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63" w:rsidRPr="006044DE" w:rsidRDefault="00CD4FDC">
      <w:pPr>
        <w:adjustRightInd w:val="0"/>
        <w:snapToGrid w:val="0"/>
        <w:spacing w:line="360" w:lineRule="auto"/>
        <w:jc w:val="center"/>
        <w:rPr>
          <w:rFonts w:eastAsia="標楷體"/>
        </w:rPr>
      </w:pPr>
      <w:r w:rsidRPr="006044DE">
        <w:rPr>
          <w:rFonts w:eastAsia="標楷體" w:hAnsi="標楷體" w:hint="eastAsia"/>
        </w:rPr>
        <w:t>基隆市立南榮國民中學</w:t>
      </w:r>
      <w:r w:rsidR="00631DB2" w:rsidRPr="006044DE">
        <w:rPr>
          <w:rFonts w:eastAsia="標楷體" w:hAnsi="標楷體" w:hint="eastAsia"/>
        </w:rPr>
        <w:t>10</w:t>
      </w:r>
      <w:r w:rsidR="00322994" w:rsidRPr="006044DE">
        <w:rPr>
          <w:rFonts w:eastAsia="標楷體" w:hAnsi="標楷體" w:hint="eastAsia"/>
        </w:rPr>
        <w:t>6</w:t>
      </w:r>
      <w:r w:rsidR="00B14063" w:rsidRPr="006044DE">
        <w:rPr>
          <w:rFonts w:eastAsia="標楷體" w:hAnsi="標楷體" w:hint="eastAsia"/>
        </w:rPr>
        <w:t>學年度第</w:t>
      </w:r>
      <w:r w:rsidR="00157FF0" w:rsidRPr="006044DE">
        <w:rPr>
          <w:rFonts w:eastAsia="標楷體" w:hAnsi="標楷體" w:hint="eastAsia"/>
        </w:rPr>
        <w:t>一</w:t>
      </w:r>
      <w:r w:rsidR="0003612D" w:rsidRPr="006044DE">
        <w:rPr>
          <w:rFonts w:eastAsia="標楷體" w:hAnsi="標楷體" w:hint="eastAsia"/>
        </w:rPr>
        <w:t>學期</w:t>
      </w:r>
      <w:r w:rsidR="00CB4808" w:rsidRPr="006044DE">
        <w:rPr>
          <w:rFonts w:eastAsia="標楷體" w:hAnsi="標楷體" w:hint="eastAsia"/>
        </w:rPr>
        <w:t>七</w:t>
      </w:r>
      <w:r w:rsidR="00B14063" w:rsidRPr="006044DE">
        <w:rPr>
          <w:rFonts w:eastAsia="標楷體" w:hAnsi="標楷體" w:hint="eastAsia"/>
        </w:rPr>
        <w:t>年級「</w:t>
      </w:r>
      <w:r w:rsidR="00CB4808" w:rsidRPr="006044DE">
        <w:rPr>
          <w:rFonts w:eastAsia="標楷體" w:hAnsi="標楷體" w:hint="eastAsia"/>
        </w:rPr>
        <w:t>社會</w:t>
      </w:r>
      <w:r w:rsidRPr="006044DE">
        <w:rPr>
          <w:rFonts w:eastAsia="標楷體" w:hAnsi="標楷體" w:hint="eastAsia"/>
        </w:rPr>
        <w:t>領域</w:t>
      </w:r>
      <w:proofErr w:type="gramStart"/>
      <w:r w:rsidR="00CB4808" w:rsidRPr="006044DE">
        <w:rPr>
          <w:rFonts w:eastAsia="標楷體"/>
        </w:rPr>
        <w:t>—</w:t>
      </w:r>
      <w:proofErr w:type="gramEnd"/>
      <w:r w:rsidR="00CB4808" w:rsidRPr="006044DE">
        <w:rPr>
          <w:rFonts w:eastAsia="標楷體" w:hint="eastAsia"/>
        </w:rPr>
        <w:t>歷史</w:t>
      </w:r>
      <w:r w:rsidR="00B14063" w:rsidRPr="006044DE">
        <w:rPr>
          <w:rFonts w:eastAsia="標楷體" w:hAnsi="標楷體" w:hint="eastAsia"/>
        </w:rPr>
        <w:t>」課程計畫</w:t>
      </w:r>
    </w:p>
    <w:p w:rsidR="00B14063" w:rsidRPr="006044DE" w:rsidRDefault="00B14063">
      <w:pPr>
        <w:pStyle w:val="a3"/>
        <w:spacing w:afterLines="25" w:after="90"/>
        <w:rPr>
          <w:rFonts w:ascii="Times New Roman" w:eastAsia="標楷體"/>
          <w:color w:val="auto"/>
          <w:sz w:val="24"/>
        </w:rPr>
      </w:pPr>
      <w:r w:rsidRPr="006044DE">
        <w:rPr>
          <w:rFonts w:ascii="Times New Roman" w:eastAsia="標楷體" w:hAnsi="標楷體" w:hint="eastAsia"/>
          <w:color w:val="auto"/>
          <w:sz w:val="24"/>
        </w:rPr>
        <w:t>一、</w:t>
      </w:r>
      <w:r w:rsidR="00CB4808" w:rsidRPr="006044DE">
        <w:rPr>
          <w:rFonts w:ascii="Times New Roman" w:eastAsia="標楷體" w:hAnsi="標楷體" w:hint="eastAsia"/>
          <w:color w:val="auto"/>
          <w:sz w:val="24"/>
        </w:rPr>
        <w:t>七</w:t>
      </w:r>
      <w:r w:rsidR="0003612D" w:rsidRPr="006044DE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6044DE">
        <w:rPr>
          <w:rFonts w:ascii="Times New Roman" w:eastAsia="標楷體" w:hAnsi="標楷體" w:hint="eastAsia"/>
          <w:color w:val="auto"/>
          <w:sz w:val="24"/>
        </w:rPr>
        <w:t>一</w:t>
      </w:r>
      <w:r w:rsidRPr="006044DE">
        <w:rPr>
          <w:rFonts w:ascii="Times New Roman" w:eastAsia="標楷體" w:hAnsi="標楷體" w:hint="eastAsia"/>
          <w:color w:val="auto"/>
          <w:sz w:val="24"/>
        </w:rPr>
        <w:t>學期之學習目標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65"/>
        <w:gridCol w:w="7066"/>
      </w:tblGrid>
      <w:tr w:rsidR="00734337" w:rsidRPr="006044DE" w:rsidTr="005458C7">
        <w:trPr>
          <w:cantSplit/>
          <w:trHeight w:val="758"/>
        </w:trPr>
        <w:tc>
          <w:tcPr>
            <w:tcW w:w="2500" w:type="pct"/>
          </w:tcPr>
          <w:p w:rsidR="00734337" w:rsidRPr="006044DE" w:rsidRDefault="00CB4808" w:rsidP="00CB4808">
            <w:pPr>
              <w:pStyle w:val="11"/>
              <w:tabs>
                <w:tab w:val="left" w:pos="1392"/>
              </w:tabs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44DE">
              <w:rPr>
                <w:rFonts w:ascii="標楷體" w:eastAsia="標楷體" w:hAnsi="標楷體" w:hint="eastAsia"/>
                <w:sz w:val="24"/>
                <w:szCs w:val="24"/>
              </w:rPr>
              <w:t>1.能了解台灣史前文明的分布與發展</w:t>
            </w:r>
          </w:p>
          <w:p w:rsidR="00CB4808" w:rsidRPr="006044DE" w:rsidRDefault="00CB4808" w:rsidP="00CB4808">
            <w:pPr>
              <w:pStyle w:val="11"/>
              <w:tabs>
                <w:tab w:val="left" w:pos="1392"/>
              </w:tabs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44DE">
              <w:rPr>
                <w:rFonts w:ascii="標楷體" w:eastAsia="標楷體" w:hAnsi="標楷體" w:hint="eastAsia"/>
                <w:sz w:val="24"/>
                <w:szCs w:val="24"/>
              </w:rPr>
              <w:t>2.能了解台灣原住民的分布與習俗</w:t>
            </w:r>
          </w:p>
          <w:p w:rsidR="00CB4808" w:rsidRPr="006044DE" w:rsidRDefault="00CB4808" w:rsidP="00CB4808">
            <w:pPr>
              <w:pStyle w:val="11"/>
              <w:tabs>
                <w:tab w:val="left" w:pos="1392"/>
              </w:tabs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44DE">
              <w:rPr>
                <w:rFonts w:ascii="標楷體" w:eastAsia="標楷體" w:hAnsi="標楷體" w:hint="eastAsia"/>
                <w:sz w:val="24"/>
                <w:szCs w:val="24"/>
              </w:rPr>
              <w:t>3.能了解荷蘭、西班牙政權對台灣的影響</w:t>
            </w:r>
          </w:p>
          <w:p w:rsidR="00CB4808" w:rsidRPr="006044DE" w:rsidRDefault="00CB4808" w:rsidP="00CB4808">
            <w:pPr>
              <w:pStyle w:val="11"/>
              <w:tabs>
                <w:tab w:val="left" w:pos="1392"/>
              </w:tabs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44DE">
              <w:rPr>
                <w:rFonts w:ascii="標楷體" w:eastAsia="標楷體" w:hAnsi="標楷體" w:hint="eastAsia"/>
                <w:sz w:val="24"/>
                <w:szCs w:val="24"/>
              </w:rPr>
              <w:t>4.對於國際競爭時期的形勢，能夠充分知悉</w:t>
            </w:r>
          </w:p>
        </w:tc>
        <w:tc>
          <w:tcPr>
            <w:tcW w:w="2500" w:type="pct"/>
          </w:tcPr>
          <w:p w:rsidR="00734337" w:rsidRPr="006044DE" w:rsidRDefault="00CB4808" w:rsidP="00D402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6044DE">
              <w:rPr>
                <w:rFonts w:ascii="標楷體" w:eastAsia="標楷體" w:hAnsi="標楷體" w:hint="eastAsia"/>
              </w:rPr>
              <w:t>5.能知道明鄭政權的興起與衰亡</w:t>
            </w:r>
          </w:p>
          <w:p w:rsidR="00CB4808" w:rsidRPr="006044DE" w:rsidRDefault="00CB4808" w:rsidP="00D402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6044DE">
              <w:rPr>
                <w:rFonts w:ascii="標楷體" w:eastAsia="標楷體" w:hAnsi="標楷體" w:hint="eastAsia"/>
              </w:rPr>
              <w:t>6.對於延平王一系對台灣的影響有所認知</w:t>
            </w:r>
          </w:p>
          <w:p w:rsidR="00CB4808" w:rsidRPr="006044DE" w:rsidRDefault="00CB4808" w:rsidP="00D402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6044DE">
              <w:rPr>
                <w:rFonts w:ascii="標楷體" w:eastAsia="標楷體" w:hAnsi="標楷體" w:hint="eastAsia"/>
              </w:rPr>
              <w:t>7.了解清領時期台灣的歷史脈絡</w:t>
            </w:r>
          </w:p>
          <w:p w:rsidR="00CB4808" w:rsidRPr="006044DE" w:rsidRDefault="00CB4808" w:rsidP="00D402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6044DE">
              <w:rPr>
                <w:rFonts w:ascii="標楷體" w:eastAsia="標楷體" w:hAnsi="標楷體" w:hint="eastAsia"/>
              </w:rPr>
              <w:t>8.</w:t>
            </w:r>
            <w:r w:rsidR="002A6D66" w:rsidRPr="006044DE">
              <w:rPr>
                <w:rFonts w:ascii="標楷體" w:eastAsia="標楷體" w:hAnsi="標楷體" w:hint="eastAsia"/>
              </w:rPr>
              <w:t>能了解清領前期與後期的區別</w:t>
            </w:r>
          </w:p>
        </w:tc>
      </w:tr>
    </w:tbl>
    <w:p w:rsidR="00B14063" w:rsidRPr="006044DE" w:rsidRDefault="00B14063">
      <w:pPr>
        <w:pStyle w:val="a3"/>
        <w:spacing w:afterLines="25" w:after="90"/>
        <w:rPr>
          <w:rFonts w:ascii="Times New Roman" w:eastAsia="標楷體"/>
          <w:color w:val="auto"/>
          <w:sz w:val="24"/>
        </w:rPr>
      </w:pPr>
      <w:r w:rsidRPr="006044DE">
        <w:rPr>
          <w:rFonts w:ascii="Times New Roman" w:eastAsia="標楷體" w:hAnsi="標楷體" w:hint="eastAsia"/>
          <w:color w:val="auto"/>
          <w:sz w:val="24"/>
        </w:rPr>
        <w:t>二、</w:t>
      </w:r>
      <w:r w:rsidR="002A6D66" w:rsidRPr="006044DE">
        <w:rPr>
          <w:rFonts w:ascii="Times New Roman" w:eastAsia="標楷體" w:hAnsi="標楷體" w:hint="eastAsia"/>
          <w:color w:val="auto"/>
          <w:sz w:val="24"/>
        </w:rPr>
        <w:t>七</w:t>
      </w:r>
      <w:r w:rsidR="0003612D" w:rsidRPr="006044DE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6044DE">
        <w:rPr>
          <w:rFonts w:ascii="Times New Roman" w:eastAsia="標楷體" w:hAnsi="標楷體" w:hint="eastAsia"/>
          <w:color w:val="auto"/>
          <w:sz w:val="24"/>
        </w:rPr>
        <w:t>一</w:t>
      </w:r>
      <w:r w:rsidRPr="006044DE">
        <w:rPr>
          <w:rFonts w:ascii="Times New Roman" w:eastAsia="標楷體" w:hAnsi="標楷體" w:hint="eastAsia"/>
          <w:color w:val="auto"/>
          <w:sz w:val="24"/>
        </w:rPr>
        <w:t>學期之各單元內涵分析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79"/>
        <w:gridCol w:w="1112"/>
        <w:gridCol w:w="3026"/>
        <w:gridCol w:w="4140"/>
        <w:gridCol w:w="1800"/>
        <w:gridCol w:w="1491"/>
        <w:gridCol w:w="654"/>
        <w:gridCol w:w="1230"/>
      </w:tblGrid>
      <w:tr w:rsidR="00783496" w:rsidRPr="006044DE" w:rsidTr="005458C7">
        <w:trPr>
          <w:trHeight w:val="927"/>
        </w:trPr>
        <w:tc>
          <w:tcPr>
            <w:tcW w:w="779" w:type="dxa"/>
            <w:vAlign w:val="center"/>
          </w:tcPr>
          <w:p w:rsidR="00783496" w:rsidRPr="006044DE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6044DE">
              <w:rPr>
                <w:rFonts w:eastAsia="標楷體" w:hint="eastAsia"/>
              </w:rPr>
              <w:t>週</w:t>
            </w:r>
            <w:proofErr w:type="gramEnd"/>
            <w:r w:rsidRPr="006044DE">
              <w:rPr>
                <w:rFonts w:eastAsia="標楷體" w:hint="eastAsia"/>
              </w:rPr>
              <w:t>次</w:t>
            </w:r>
          </w:p>
        </w:tc>
        <w:tc>
          <w:tcPr>
            <w:tcW w:w="1112" w:type="dxa"/>
            <w:vAlign w:val="center"/>
          </w:tcPr>
          <w:p w:rsidR="00783496" w:rsidRPr="006044DE" w:rsidRDefault="00783496" w:rsidP="009076AE">
            <w:pPr>
              <w:jc w:val="center"/>
              <w:rPr>
                <w:rFonts w:eastAsia="標楷體"/>
              </w:rPr>
            </w:pPr>
            <w:r w:rsidRPr="006044DE">
              <w:rPr>
                <w:rFonts w:eastAsia="標楷體" w:hint="eastAsia"/>
              </w:rPr>
              <w:t>實施期間</w:t>
            </w:r>
          </w:p>
        </w:tc>
        <w:tc>
          <w:tcPr>
            <w:tcW w:w="3026" w:type="dxa"/>
            <w:vAlign w:val="center"/>
          </w:tcPr>
          <w:p w:rsidR="00783496" w:rsidRPr="006044DE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6044DE">
              <w:rPr>
                <w:rFonts w:ascii="Times New Roman" w:eastAsia="標楷體" w:hAnsi="Times New Roman" w:hint="eastAsia"/>
              </w:rPr>
              <w:t>單元活動主題</w:t>
            </w:r>
          </w:p>
        </w:tc>
        <w:tc>
          <w:tcPr>
            <w:tcW w:w="4140" w:type="dxa"/>
            <w:vAlign w:val="center"/>
          </w:tcPr>
          <w:p w:rsidR="00783496" w:rsidRPr="006044DE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6044DE">
              <w:rPr>
                <w:rFonts w:ascii="Times New Roman" w:eastAsia="標楷體" w:hAnsi="Times New Roman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83496" w:rsidRPr="006044DE" w:rsidRDefault="00783496" w:rsidP="0094435A">
            <w:pPr>
              <w:pStyle w:val="a4"/>
              <w:jc w:val="both"/>
              <w:rPr>
                <w:rFonts w:ascii="Times New Roman" w:eastAsia="標楷體" w:hAnsi="Times New Roman"/>
              </w:rPr>
            </w:pPr>
            <w:r w:rsidRPr="006044DE">
              <w:rPr>
                <w:rFonts w:ascii="Times New Roman" w:eastAsia="標楷體" w:hAnsi="Times New Roman" w:hint="eastAsia"/>
              </w:rPr>
              <w:t>相對應能力指標</w:t>
            </w:r>
          </w:p>
        </w:tc>
        <w:tc>
          <w:tcPr>
            <w:tcW w:w="1491" w:type="dxa"/>
            <w:vAlign w:val="center"/>
          </w:tcPr>
          <w:p w:rsidR="00783496" w:rsidRPr="006044DE" w:rsidRDefault="003E69C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6044DE">
              <w:rPr>
                <w:rFonts w:ascii="Times New Roman" w:eastAsia="標楷體" w:hAnsi="Times New Roman" w:hint="eastAsia"/>
              </w:rPr>
              <w:t>重</w:t>
            </w:r>
            <w:r w:rsidR="00783496" w:rsidRPr="006044DE">
              <w:rPr>
                <w:rFonts w:ascii="Times New Roman" w:eastAsia="標楷體" w:hAnsi="Times New Roman" w:hint="eastAsia"/>
              </w:rPr>
              <w:t>大議題</w:t>
            </w:r>
          </w:p>
        </w:tc>
        <w:tc>
          <w:tcPr>
            <w:tcW w:w="654" w:type="dxa"/>
            <w:vAlign w:val="center"/>
          </w:tcPr>
          <w:p w:rsidR="00783496" w:rsidRPr="006044DE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6044DE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1230" w:type="dxa"/>
            <w:vAlign w:val="center"/>
          </w:tcPr>
          <w:p w:rsidR="00783496" w:rsidRPr="006044DE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044DE">
              <w:rPr>
                <w:rFonts w:eastAsia="標楷體" w:hint="eastAsia"/>
              </w:rPr>
              <w:t>評量方法</w:t>
            </w:r>
          </w:p>
          <w:p w:rsidR="00783496" w:rsidRPr="006044DE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6044DE">
              <w:rPr>
                <w:rFonts w:ascii="Times New Roman" w:eastAsia="標楷體" w:hAnsi="Times New Roman" w:hint="eastAsia"/>
              </w:rPr>
              <w:t>或備註</w:t>
            </w:r>
          </w:p>
        </w:tc>
      </w:tr>
      <w:tr w:rsidR="00783496" w:rsidRPr="00CF4736">
        <w:tc>
          <w:tcPr>
            <w:tcW w:w="779" w:type="dxa"/>
            <w:vAlign w:val="center"/>
          </w:tcPr>
          <w:p w:rsidR="00783496" w:rsidRPr="00CF4736" w:rsidRDefault="00783496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預備</w:t>
            </w:r>
            <w:proofErr w:type="gramStart"/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2" w:type="dxa"/>
            <w:vAlign w:val="center"/>
          </w:tcPr>
          <w:p w:rsidR="00783496" w:rsidRPr="00CF4736" w:rsidRDefault="00783496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08/</w:t>
            </w:r>
            <w:r w:rsidR="005458C7" w:rsidRPr="00CF473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322994" w:rsidRPr="00CF473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783496" w:rsidRPr="00CF4736" w:rsidRDefault="00783496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783496" w:rsidRPr="00CF4736" w:rsidRDefault="00322994" w:rsidP="009D40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  <w:r w:rsidR="00783496" w:rsidRPr="00CF4736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3026" w:type="dxa"/>
            <w:vAlign w:val="center"/>
          </w:tcPr>
          <w:p w:rsidR="00783496" w:rsidRPr="00CF4736" w:rsidRDefault="00783496" w:rsidP="004853D6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預備</w:t>
            </w:r>
            <w:proofErr w:type="gramStart"/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40" w:type="dxa"/>
            <w:vAlign w:val="center"/>
          </w:tcPr>
          <w:p w:rsidR="00783496" w:rsidRPr="00CF4736" w:rsidRDefault="00783496" w:rsidP="00256E9F">
            <w:pPr>
              <w:pStyle w:val="a4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83496" w:rsidRPr="00CF4736" w:rsidRDefault="00783496" w:rsidP="0094435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783496" w:rsidRPr="00CF4736" w:rsidRDefault="00783496" w:rsidP="00734337">
            <w:pPr>
              <w:ind w:left="2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783496" w:rsidRPr="00CF4736" w:rsidRDefault="00783496" w:rsidP="00734337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783496" w:rsidRPr="00CF4736" w:rsidRDefault="00783496" w:rsidP="004853D6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B53FD" w:rsidRPr="00CF4736">
        <w:trPr>
          <w:trHeight w:val="430"/>
        </w:trPr>
        <w:tc>
          <w:tcPr>
            <w:tcW w:w="779" w:type="dxa"/>
            <w:vAlign w:val="center"/>
          </w:tcPr>
          <w:p w:rsidR="006B53FD" w:rsidRPr="00CF4736" w:rsidRDefault="006B53FD" w:rsidP="00CF6D4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12" w:type="dxa"/>
            <w:vAlign w:val="center"/>
          </w:tcPr>
          <w:p w:rsidR="006B53FD" w:rsidRPr="00CF4736" w:rsidRDefault="006B53FD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08/30</w:t>
            </w:r>
          </w:p>
          <w:p w:rsidR="006B53FD" w:rsidRPr="00CF4736" w:rsidRDefault="006B53FD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6B53FD" w:rsidRPr="00CF4736" w:rsidRDefault="006B53FD" w:rsidP="009D40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09/01</w:t>
            </w:r>
          </w:p>
        </w:tc>
        <w:tc>
          <w:tcPr>
            <w:tcW w:w="3026" w:type="dxa"/>
            <w:vAlign w:val="center"/>
          </w:tcPr>
          <w:p w:rsidR="006B53FD" w:rsidRPr="00CF4736" w:rsidRDefault="006B53FD" w:rsidP="00E214EF">
            <w:pPr>
              <w:pStyle w:val="a4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史前台灣與原住民文化</w:t>
            </w:r>
          </w:p>
        </w:tc>
        <w:tc>
          <w:tcPr>
            <w:tcW w:w="4140" w:type="dxa"/>
            <w:vAlign w:val="center"/>
          </w:tcPr>
          <w:p w:rsidR="006B53FD" w:rsidRPr="00CF4736" w:rsidRDefault="006B53FD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能說明臺灣史前時代的代表文化。</w:t>
            </w:r>
          </w:p>
        </w:tc>
        <w:tc>
          <w:tcPr>
            <w:tcW w:w="1800" w:type="dxa"/>
            <w:vAlign w:val="center"/>
          </w:tcPr>
          <w:p w:rsidR="006B53FD" w:rsidRPr="00CF4736" w:rsidRDefault="006B53FD" w:rsidP="006F72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2-4-1</w:t>
            </w:r>
            <w:r w:rsidR="00E75724"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6B53FD" w:rsidRPr="00CF4736" w:rsidRDefault="006B53FD" w:rsidP="006F72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2-4-4</w:t>
            </w:r>
          </w:p>
          <w:p w:rsidR="006B53FD" w:rsidRPr="00CF4736" w:rsidRDefault="006B53FD" w:rsidP="006F72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2-4-5</w:t>
            </w:r>
            <w:r w:rsidR="00E75724"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6B53FD" w:rsidRPr="00CF4736" w:rsidRDefault="006B53FD" w:rsidP="006F72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9-4-3</w:t>
            </w:r>
            <w:r w:rsidR="00E75724"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6B53FD" w:rsidRPr="00CF4736" w:rsidRDefault="006B53FD" w:rsidP="00E7572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9-4-4</w:t>
            </w:r>
            <w:r w:rsidR="00E75724"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6B53FD" w:rsidRPr="00E75724" w:rsidRDefault="006B53FD" w:rsidP="00E757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5724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  <w:vAlign w:val="center"/>
          </w:tcPr>
          <w:p w:rsidR="006B53FD" w:rsidRPr="00CF4736" w:rsidRDefault="006B53FD" w:rsidP="00E214E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6B53FD" w:rsidRPr="00CF4736" w:rsidRDefault="006B53FD" w:rsidP="00E214EF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</w:tc>
      </w:tr>
      <w:tr w:rsidR="00E75724" w:rsidRPr="00CF4736" w:rsidTr="00CF26D8">
        <w:trPr>
          <w:trHeight w:val="430"/>
        </w:trPr>
        <w:tc>
          <w:tcPr>
            <w:tcW w:w="779" w:type="dxa"/>
            <w:vAlign w:val="center"/>
          </w:tcPr>
          <w:p w:rsidR="00E75724" w:rsidRPr="00CF4736" w:rsidRDefault="00E75724" w:rsidP="00CF6D4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12" w:type="dxa"/>
            <w:vAlign w:val="center"/>
          </w:tcPr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09/04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E75724" w:rsidRPr="00CF4736" w:rsidRDefault="00E75724" w:rsidP="009D40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09/08</w:t>
            </w:r>
          </w:p>
        </w:tc>
        <w:tc>
          <w:tcPr>
            <w:tcW w:w="3026" w:type="dxa"/>
            <w:vAlign w:val="center"/>
          </w:tcPr>
          <w:p w:rsidR="00E75724" w:rsidRPr="00CF4736" w:rsidRDefault="00E75724" w:rsidP="00E214EF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史前台灣與原住民文化</w:t>
            </w:r>
          </w:p>
        </w:tc>
        <w:tc>
          <w:tcPr>
            <w:tcW w:w="4140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1.能分析臺灣原住民的族群分佈及文化特色。</w:t>
            </w:r>
          </w:p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2.能描述臺灣原住民的生活方式及社會發展。</w:t>
            </w:r>
          </w:p>
        </w:tc>
        <w:tc>
          <w:tcPr>
            <w:tcW w:w="1800" w:type="dxa"/>
            <w:vAlign w:val="center"/>
          </w:tcPr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2-4-1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2-4-4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9-4-3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9-4-4 </w:t>
            </w:r>
          </w:p>
        </w:tc>
        <w:tc>
          <w:tcPr>
            <w:tcW w:w="1491" w:type="dxa"/>
          </w:tcPr>
          <w:p w:rsidR="00E75724" w:rsidRPr="00E75724" w:rsidRDefault="00E757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5724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  <w:vAlign w:val="center"/>
          </w:tcPr>
          <w:p w:rsidR="00E75724" w:rsidRPr="00CF4736" w:rsidRDefault="00E75724" w:rsidP="00E214E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75724" w:rsidRPr="00CF4736" w:rsidRDefault="00E75724" w:rsidP="00E214EF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  <w:p w:rsidR="00E75724" w:rsidRPr="00CF4736" w:rsidRDefault="00E75724" w:rsidP="00E214EF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E75724" w:rsidRPr="00CF4736" w:rsidTr="00CF26D8">
        <w:trPr>
          <w:trHeight w:val="430"/>
        </w:trPr>
        <w:tc>
          <w:tcPr>
            <w:tcW w:w="779" w:type="dxa"/>
            <w:vAlign w:val="center"/>
          </w:tcPr>
          <w:p w:rsidR="00E75724" w:rsidRPr="00CF4736" w:rsidRDefault="00E75724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112" w:type="dxa"/>
            <w:vAlign w:val="center"/>
          </w:tcPr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09/11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09/15</w:t>
            </w:r>
          </w:p>
        </w:tc>
        <w:tc>
          <w:tcPr>
            <w:tcW w:w="3026" w:type="dxa"/>
            <w:vAlign w:val="center"/>
          </w:tcPr>
          <w:p w:rsidR="00E75724" w:rsidRPr="00CF4736" w:rsidRDefault="00E75724" w:rsidP="00E214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史前台灣與原住民文化</w:t>
            </w:r>
          </w:p>
        </w:tc>
        <w:tc>
          <w:tcPr>
            <w:tcW w:w="4140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1.能明白臺灣地理位置的重要性。</w:t>
            </w:r>
          </w:p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2.能知道臺灣早期的歷史發展。</w:t>
            </w:r>
          </w:p>
        </w:tc>
        <w:tc>
          <w:tcPr>
            <w:tcW w:w="1800" w:type="dxa"/>
            <w:vAlign w:val="center"/>
          </w:tcPr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2-4-1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2-4-4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9-4-3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9-4-4 </w:t>
            </w:r>
          </w:p>
        </w:tc>
        <w:tc>
          <w:tcPr>
            <w:tcW w:w="1491" w:type="dxa"/>
          </w:tcPr>
          <w:p w:rsidR="00E75724" w:rsidRPr="00E75724" w:rsidRDefault="00E757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5724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  <w:vAlign w:val="center"/>
          </w:tcPr>
          <w:p w:rsidR="00E75724" w:rsidRPr="00CF4736" w:rsidRDefault="00E75724" w:rsidP="00E214E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75724" w:rsidRPr="00CF4736" w:rsidRDefault="00E75724" w:rsidP="00E214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</w:tr>
      <w:tr w:rsidR="00E75724" w:rsidRPr="00CF4736" w:rsidTr="005F1127">
        <w:trPr>
          <w:trHeight w:val="430"/>
        </w:trPr>
        <w:tc>
          <w:tcPr>
            <w:tcW w:w="779" w:type="dxa"/>
            <w:vAlign w:val="center"/>
          </w:tcPr>
          <w:p w:rsidR="00E75724" w:rsidRPr="00CF4736" w:rsidRDefault="00E75724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112" w:type="dxa"/>
            <w:vAlign w:val="center"/>
          </w:tcPr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09/18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09/22</w:t>
            </w:r>
          </w:p>
        </w:tc>
        <w:tc>
          <w:tcPr>
            <w:tcW w:w="3026" w:type="dxa"/>
            <w:vAlign w:val="center"/>
          </w:tcPr>
          <w:p w:rsidR="00E75724" w:rsidRPr="00CF4736" w:rsidRDefault="00E75724" w:rsidP="004853D6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史前台灣與原住民文化</w:t>
            </w:r>
          </w:p>
        </w:tc>
        <w:tc>
          <w:tcPr>
            <w:tcW w:w="4140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</w:t>
            </w:r>
            <w:r w:rsidRPr="00CF473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說明臺灣史前文化與發展</w:t>
            </w: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800" w:type="dxa"/>
            <w:vAlign w:val="center"/>
          </w:tcPr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2-4-1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2-4-4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9-4-3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9-4-4 </w:t>
            </w:r>
          </w:p>
        </w:tc>
        <w:tc>
          <w:tcPr>
            <w:tcW w:w="1491" w:type="dxa"/>
          </w:tcPr>
          <w:p w:rsidR="00E75724" w:rsidRPr="00E75724" w:rsidRDefault="00E757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5724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  <w:vAlign w:val="center"/>
          </w:tcPr>
          <w:p w:rsidR="00E75724" w:rsidRPr="00CF4736" w:rsidRDefault="00E75724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75724" w:rsidRPr="00CF4736" w:rsidRDefault="00E75724" w:rsidP="006F7291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</w:tc>
      </w:tr>
      <w:tr w:rsidR="00E75724" w:rsidRPr="00CF4736" w:rsidTr="005F1127">
        <w:trPr>
          <w:trHeight w:val="430"/>
        </w:trPr>
        <w:tc>
          <w:tcPr>
            <w:tcW w:w="779" w:type="dxa"/>
            <w:vAlign w:val="center"/>
          </w:tcPr>
          <w:p w:rsidR="00E75724" w:rsidRPr="00CF4736" w:rsidRDefault="00E75724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112" w:type="dxa"/>
            <w:vAlign w:val="center"/>
          </w:tcPr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09/25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09/29</w:t>
            </w:r>
          </w:p>
        </w:tc>
        <w:tc>
          <w:tcPr>
            <w:tcW w:w="3026" w:type="dxa"/>
            <w:vAlign w:val="center"/>
          </w:tcPr>
          <w:p w:rsidR="00E75724" w:rsidRPr="00CF4736" w:rsidRDefault="00E75724" w:rsidP="004853D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z w:val="20"/>
                <w:szCs w:val="20"/>
              </w:rPr>
              <w:t>國際競爭下的台灣</w:t>
            </w:r>
          </w:p>
        </w:tc>
        <w:tc>
          <w:tcPr>
            <w:tcW w:w="4140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能說出荷蘭、西班牙對台灣的影響。</w:t>
            </w:r>
          </w:p>
        </w:tc>
        <w:tc>
          <w:tcPr>
            <w:tcW w:w="1800" w:type="dxa"/>
            <w:vAlign w:val="center"/>
          </w:tcPr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2-4-1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2-4-4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9-4-3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9-4-4 </w:t>
            </w:r>
          </w:p>
        </w:tc>
        <w:tc>
          <w:tcPr>
            <w:tcW w:w="1491" w:type="dxa"/>
          </w:tcPr>
          <w:p w:rsidR="00E75724" w:rsidRPr="00E75724" w:rsidRDefault="00E757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5724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  <w:vAlign w:val="center"/>
          </w:tcPr>
          <w:p w:rsidR="00E75724" w:rsidRPr="00CF4736" w:rsidRDefault="00E75724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75724" w:rsidRPr="00CF4736" w:rsidRDefault="00E75724" w:rsidP="006F7291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  <w:p w:rsidR="00E75724" w:rsidRPr="00CF4736" w:rsidRDefault="00E75724" w:rsidP="006F7291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E75724" w:rsidRPr="00CF4736" w:rsidTr="005F1127">
        <w:trPr>
          <w:trHeight w:val="430"/>
        </w:trPr>
        <w:tc>
          <w:tcPr>
            <w:tcW w:w="779" w:type="dxa"/>
            <w:vAlign w:val="center"/>
          </w:tcPr>
          <w:p w:rsidR="00E75724" w:rsidRPr="00CF4736" w:rsidRDefault="00E75724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1112" w:type="dxa"/>
            <w:vAlign w:val="center"/>
          </w:tcPr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10/02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</w:tc>
        <w:tc>
          <w:tcPr>
            <w:tcW w:w="3026" w:type="dxa"/>
            <w:vAlign w:val="center"/>
          </w:tcPr>
          <w:p w:rsidR="00E75724" w:rsidRPr="00CF4736" w:rsidRDefault="00E75724" w:rsidP="004853D6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z w:val="20"/>
                <w:szCs w:val="20"/>
              </w:rPr>
              <w:t>國際競爭下的台灣</w:t>
            </w:r>
          </w:p>
        </w:tc>
        <w:tc>
          <w:tcPr>
            <w:tcW w:w="4140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能明白荷蘭在臺灣的統治與貿易發展。</w:t>
            </w:r>
          </w:p>
        </w:tc>
        <w:tc>
          <w:tcPr>
            <w:tcW w:w="1800" w:type="dxa"/>
            <w:vAlign w:val="center"/>
          </w:tcPr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2-4-1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2-4-4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9-4-3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9-4-4 </w:t>
            </w:r>
          </w:p>
        </w:tc>
        <w:tc>
          <w:tcPr>
            <w:tcW w:w="1491" w:type="dxa"/>
          </w:tcPr>
          <w:p w:rsidR="00E75724" w:rsidRPr="00E75724" w:rsidRDefault="00E757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5724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  <w:vAlign w:val="center"/>
          </w:tcPr>
          <w:p w:rsidR="00E75724" w:rsidRPr="00CF4736" w:rsidRDefault="00E75724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75724" w:rsidRPr="00CF4736" w:rsidRDefault="00E75724" w:rsidP="006F729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</w:tr>
      <w:tr w:rsidR="00E75724" w:rsidRPr="00CF4736" w:rsidTr="002B3A94">
        <w:trPr>
          <w:trHeight w:val="430"/>
        </w:trPr>
        <w:tc>
          <w:tcPr>
            <w:tcW w:w="779" w:type="dxa"/>
            <w:vAlign w:val="center"/>
          </w:tcPr>
          <w:p w:rsidR="00E75724" w:rsidRPr="00CF4736" w:rsidRDefault="00E75724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1112" w:type="dxa"/>
            <w:vAlign w:val="center"/>
          </w:tcPr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10/09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10/13</w:t>
            </w:r>
          </w:p>
        </w:tc>
        <w:tc>
          <w:tcPr>
            <w:tcW w:w="3026" w:type="dxa"/>
            <w:vAlign w:val="center"/>
          </w:tcPr>
          <w:p w:rsidR="00E75724" w:rsidRPr="00CF4736" w:rsidRDefault="00E75724" w:rsidP="004853D6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z w:val="20"/>
                <w:szCs w:val="20"/>
              </w:rPr>
              <w:t>國際競爭下的台灣</w:t>
            </w:r>
          </w:p>
        </w:tc>
        <w:tc>
          <w:tcPr>
            <w:tcW w:w="4140" w:type="dxa"/>
            <w:vAlign w:val="center"/>
          </w:tcPr>
          <w:p w:rsidR="00E75724" w:rsidRPr="00CF4736" w:rsidRDefault="00E75724" w:rsidP="006B53F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能認識荷蘭、西班牙對台灣的影響，及荷蘭在臺灣的統治與貿易發展。</w:t>
            </w:r>
          </w:p>
        </w:tc>
        <w:tc>
          <w:tcPr>
            <w:tcW w:w="1800" w:type="dxa"/>
            <w:vAlign w:val="center"/>
          </w:tcPr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2-4-1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2-4-4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9-4-3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9-4-4 </w:t>
            </w:r>
          </w:p>
        </w:tc>
        <w:tc>
          <w:tcPr>
            <w:tcW w:w="1491" w:type="dxa"/>
          </w:tcPr>
          <w:p w:rsidR="00E75724" w:rsidRPr="00E75724" w:rsidRDefault="00E757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5724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  <w:vAlign w:val="center"/>
          </w:tcPr>
          <w:p w:rsidR="00E75724" w:rsidRPr="00CF4736" w:rsidRDefault="00E75724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75724" w:rsidRPr="00CF4736" w:rsidRDefault="00E75724" w:rsidP="004853D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E75724" w:rsidRPr="00CF4736" w:rsidTr="002B3A94">
        <w:trPr>
          <w:trHeight w:val="430"/>
        </w:trPr>
        <w:tc>
          <w:tcPr>
            <w:tcW w:w="779" w:type="dxa"/>
            <w:vAlign w:val="center"/>
          </w:tcPr>
          <w:p w:rsidR="00E75724" w:rsidRPr="00CF4736" w:rsidRDefault="00E75724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1112" w:type="dxa"/>
            <w:vAlign w:val="center"/>
          </w:tcPr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10/16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10/20</w:t>
            </w:r>
          </w:p>
        </w:tc>
        <w:tc>
          <w:tcPr>
            <w:tcW w:w="3026" w:type="dxa"/>
            <w:vAlign w:val="center"/>
          </w:tcPr>
          <w:p w:rsidR="00E75724" w:rsidRPr="00CF4736" w:rsidRDefault="00E75724" w:rsidP="002A6D66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2" w:left="-5" w:firstLineChars="3" w:firstLine="6"/>
              <w:rPr>
                <w:rFonts w:ascii="標楷體" w:eastAsia="標楷體" w:hAnsi="標楷體"/>
                <w:sz w:val="20"/>
              </w:rPr>
            </w:pPr>
          </w:p>
          <w:p w:rsidR="00E75724" w:rsidRPr="00CF4736" w:rsidRDefault="00E75724" w:rsidP="002A6D66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2" w:left="-5" w:firstLineChars="3" w:firstLine="6"/>
              <w:rPr>
                <w:rFonts w:ascii="標楷體" w:eastAsia="標楷體" w:hAnsi="標楷體"/>
                <w:sz w:val="20"/>
              </w:rPr>
            </w:pPr>
            <w:r w:rsidRPr="00CF4736">
              <w:rPr>
                <w:rFonts w:ascii="標楷體" w:eastAsia="標楷體" w:hAnsi="標楷體" w:hint="eastAsia"/>
                <w:sz w:val="20"/>
              </w:rPr>
              <w:t>國際競爭下的台灣</w:t>
            </w:r>
          </w:p>
          <w:p w:rsidR="00E75724" w:rsidRPr="00CF4736" w:rsidRDefault="00E75724" w:rsidP="004853D6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2" w:left="-5" w:firstLineChars="3" w:firstLine="6"/>
              <w:rPr>
                <w:rFonts w:ascii="標楷體" w:eastAsia="標楷體" w:hAnsi="標楷體"/>
                <w:sz w:val="20"/>
              </w:rPr>
            </w:pPr>
            <w:r w:rsidRPr="00CF4736">
              <w:rPr>
                <w:rFonts w:ascii="標楷體" w:eastAsia="標楷體" w:hAnsi="標楷體" w:hint="eastAsia"/>
                <w:sz w:val="20"/>
              </w:rPr>
              <w:t>第一次段考</w:t>
            </w:r>
          </w:p>
          <w:p w:rsidR="00E75724" w:rsidRPr="00CF4736" w:rsidRDefault="00E75724" w:rsidP="004853D6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2" w:left="-5" w:firstLineChars="3" w:firstLine="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能認識臺灣史前的代表文化，並能說出荷蘭、西班牙對台灣的影響，及荷蘭在臺灣的統治與貿易發展。</w:t>
            </w:r>
          </w:p>
        </w:tc>
        <w:tc>
          <w:tcPr>
            <w:tcW w:w="1800" w:type="dxa"/>
            <w:vAlign w:val="center"/>
          </w:tcPr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2-4-1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2-4-4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9-4-3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9-4-4 </w:t>
            </w:r>
          </w:p>
        </w:tc>
        <w:tc>
          <w:tcPr>
            <w:tcW w:w="1491" w:type="dxa"/>
            <w:vAlign w:val="center"/>
          </w:tcPr>
          <w:p w:rsidR="00E75724" w:rsidRPr="00CF4736" w:rsidRDefault="00E75724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E75724" w:rsidRPr="00CF4736" w:rsidRDefault="00E75724" w:rsidP="00E757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</w:tc>
        <w:tc>
          <w:tcPr>
            <w:tcW w:w="654" w:type="dxa"/>
            <w:vAlign w:val="center"/>
          </w:tcPr>
          <w:p w:rsidR="00E75724" w:rsidRPr="00CF4736" w:rsidRDefault="00E75724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75724" w:rsidRPr="00CF4736" w:rsidRDefault="00E75724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E75724" w:rsidRPr="00CF4736" w:rsidTr="00755F60">
        <w:trPr>
          <w:trHeight w:val="430"/>
        </w:trPr>
        <w:tc>
          <w:tcPr>
            <w:tcW w:w="779" w:type="dxa"/>
            <w:vAlign w:val="center"/>
          </w:tcPr>
          <w:p w:rsidR="00E75724" w:rsidRPr="00CF4736" w:rsidRDefault="00E75724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z w:val="20"/>
                <w:szCs w:val="20"/>
              </w:rPr>
              <w:lastRenderedPageBreak/>
              <w:br w:type="page"/>
            </w: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1112" w:type="dxa"/>
            <w:vAlign w:val="center"/>
          </w:tcPr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10/23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75724" w:rsidRPr="00CF4736" w:rsidRDefault="00E75724" w:rsidP="009D40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10/27</w:t>
            </w:r>
          </w:p>
        </w:tc>
        <w:tc>
          <w:tcPr>
            <w:tcW w:w="3026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鄭氏時期的經營</w:t>
            </w:r>
          </w:p>
        </w:tc>
        <w:tc>
          <w:tcPr>
            <w:tcW w:w="4140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1.能知道鄭氏政權的興起與衰亡。</w:t>
            </w:r>
          </w:p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2.能說明鄭氏時期的行政區畫制度。</w:t>
            </w:r>
          </w:p>
        </w:tc>
        <w:tc>
          <w:tcPr>
            <w:tcW w:w="1800" w:type="dxa"/>
            <w:vAlign w:val="center"/>
          </w:tcPr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2-4-1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2-4-4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9-4-3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9-4-4 </w:t>
            </w:r>
          </w:p>
        </w:tc>
        <w:tc>
          <w:tcPr>
            <w:tcW w:w="1491" w:type="dxa"/>
            <w:vAlign w:val="center"/>
          </w:tcPr>
          <w:p w:rsidR="00E75724" w:rsidRPr="00CF4736" w:rsidRDefault="00E75724" w:rsidP="00E757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E75724" w:rsidRPr="00CF4736" w:rsidRDefault="00E75724" w:rsidP="00696C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75724" w:rsidRPr="00CF4736" w:rsidRDefault="00E75724" w:rsidP="006F7291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  <w:p w:rsidR="00E75724" w:rsidRPr="00CF4736" w:rsidRDefault="00E75724" w:rsidP="006F7291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E75724" w:rsidRPr="00CF4736" w:rsidTr="00755F60">
        <w:trPr>
          <w:trHeight w:val="430"/>
        </w:trPr>
        <w:tc>
          <w:tcPr>
            <w:tcW w:w="779" w:type="dxa"/>
            <w:vAlign w:val="center"/>
          </w:tcPr>
          <w:p w:rsidR="00E75724" w:rsidRPr="00CF4736" w:rsidRDefault="00E75724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1112" w:type="dxa"/>
            <w:vAlign w:val="center"/>
          </w:tcPr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10/30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11/03</w:t>
            </w:r>
          </w:p>
        </w:tc>
        <w:tc>
          <w:tcPr>
            <w:tcW w:w="3026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鄭氏時期的經營</w:t>
            </w:r>
          </w:p>
        </w:tc>
        <w:tc>
          <w:tcPr>
            <w:tcW w:w="4140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1.能指出鄭氏時期的文教措施及建設。</w:t>
            </w:r>
          </w:p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2.能理解正式時期的土地拓墾情形。</w:t>
            </w:r>
          </w:p>
        </w:tc>
        <w:tc>
          <w:tcPr>
            <w:tcW w:w="1800" w:type="dxa"/>
            <w:vAlign w:val="center"/>
          </w:tcPr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2-4-1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2-4-4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9-4-3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9-4-4 </w:t>
            </w:r>
          </w:p>
        </w:tc>
        <w:tc>
          <w:tcPr>
            <w:tcW w:w="1491" w:type="dxa"/>
          </w:tcPr>
          <w:p w:rsidR="00E75724" w:rsidRDefault="00E75724">
            <w:r w:rsidRPr="002B46B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E75724" w:rsidRPr="00CF4736" w:rsidRDefault="00E75724" w:rsidP="00696C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75724" w:rsidRPr="00CF4736" w:rsidRDefault="00E75724" w:rsidP="006F729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</w:tr>
      <w:tr w:rsidR="00E75724" w:rsidRPr="00CF4736" w:rsidTr="00092AC7">
        <w:trPr>
          <w:trHeight w:val="430"/>
        </w:trPr>
        <w:tc>
          <w:tcPr>
            <w:tcW w:w="779" w:type="dxa"/>
            <w:vAlign w:val="center"/>
          </w:tcPr>
          <w:p w:rsidR="00E75724" w:rsidRPr="00CF4736" w:rsidRDefault="00E75724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1112" w:type="dxa"/>
            <w:vAlign w:val="center"/>
          </w:tcPr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11/06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11/10</w:t>
            </w:r>
          </w:p>
        </w:tc>
        <w:tc>
          <w:tcPr>
            <w:tcW w:w="3026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鄭氏時期的經營</w:t>
            </w:r>
          </w:p>
        </w:tc>
        <w:tc>
          <w:tcPr>
            <w:tcW w:w="4140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能明白鄭氏時期的對外貿易發展。</w:t>
            </w:r>
          </w:p>
        </w:tc>
        <w:tc>
          <w:tcPr>
            <w:tcW w:w="1800" w:type="dxa"/>
            <w:vAlign w:val="center"/>
          </w:tcPr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2-4-1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2-4-4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9-4-3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9-4-4 </w:t>
            </w:r>
          </w:p>
        </w:tc>
        <w:tc>
          <w:tcPr>
            <w:tcW w:w="1491" w:type="dxa"/>
          </w:tcPr>
          <w:p w:rsidR="00E75724" w:rsidRDefault="00E75724">
            <w:r w:rsidRPr="002B46B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E75724" w:rsidRPr="00CF4736" w:rsidRDefault="00E75724" w:rsidP="00696C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75724" w:rsidRPr="00CF4736" w:rsidRDefault="00E75724" w:rsidP="006F7291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</w:tc>
      </w:tr>
      <w:tr w:rsidR="00E75724" w:rsidRPr="00CF4736" w:rsidTr="00092AC7">
        <w:trPr>
          <w:trHeight w:val="430"/>
        </w:trPr>
        <w:tc>
          <w:tcPr>
            <w:tcW w:w="779" w:type="dxa"/>
            <w:vAlign w:val="center"/>
          </w:tcPr>
          <w:p w:rsidR="00E75724" w:rsidRPr="00CF4736" w:rsidRDefault="00E75724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1112" w:type="dxa"/>
            <w:vAlign w:val="center"/>
          </w:tcPr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11/13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11/17</w:t>
            </w:r>
          </w:p>
        </w:tc>
        <w:tc>
          <w:tcPr>
            <w:tcW w:w="3026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清領前期的政治與經濟</w:t>
            </w:r>
          </w:p>
        </w:tc>
        <w:tc>
          <w:tcPr>
            <w:tcW w:w="4140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1.能說明清廷渡臺禁令與劃界封山對臺灣的影響。</w:t>
            </w:r>
          </w:p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2.能解釋清領前期行政區劃的變遷。</w:t>
            </w:r>
          </w:p>
        </w:tc>
        <w:tc>
          <w:tcPr>
            <w:tcW w:w="1800" w:type="dxa"/>
            <w:vAlign w:val="center"/>
          </w:tcPr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2-4-1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2-4-4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9-4-3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9-4-4 </w:t>
            </w:r>
          </w:p>
        </w:tc>
        <w:tc>
          <w:tcPr>
            <w:tcW w:w="1491" w:type="dxa"/>
          </w:tcPr>
          <w:p w:rsidR="00E75724" w:rsidRDefault="00E75724">
            <w:r w:rsidRPr="002B46B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E75724" w:rsidRPr="00CF4736" w:rsidRDefault="00E75724" w:rsidP="00696C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75724" w:rsidRPr="00CF4736" w:rsidRDefault="00E75724" w:rsidP="006F7291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  <w:p w:rsidR="00E75724" w:rsidRPr="00CF4736" w:rsidRDefault="00E75724" w:rsidP="006F7291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E75724" w:rsidRPr="00CF4736" w:rsidTr="00092AC7">
        <w:trPr>
          <w:trHeight w:val="430"/>
        </w:trPr>
        <w:tc>
          <w:tcPr>
            <w:tcW w:w="779" w:type="dxa"/>
            <w:vAlign w:val="center"/>
          </w:tcPr>
          <w:p w:rsidR="00E75724" w:rsidRPr="00CF4736" w:rsidRDefault="00E75724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1112" w:type="dxa"/>
            <w:vAlign w:val="center"/>
          </w:tcPr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11/20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11/24</w:t>
            </w:r>
          </w:p>
        </w:tc>
        <w:tc>
          <w:tcPr>
            <w:tcW w:w="3026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清領前期的政治與經濟</w:t>
            </w:r>
          </w:p>
        </w:tc>
        <w:tc>
          <w:tcPr>
            <w:tcW w:w="4140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能指出清領前期對台灣的土地開發與水利建設。</w:t>
            </w:r>
          </w:p>
        </w:tc>
        <w:tc>
          <w:tcPr>
            <w:tcW w:w="1800" w:type="dxa"/>
            <w:vAlign w:val="center"/>
          </w:tcPr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2-4-1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2-4-4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9-4-3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9-4-4 </w:t>
            </w:r>
          </w:p>
        </w:tc>
        <w:tc>
          <w:tcPr>
            <w:tcW w:w="1491" w:type="dxa"/>
          </w:tcPr>
          <w:p w:rsidR="00E75724" w:rsidRDefault="00E75724">
            <w:r w:rsidRPr="002B46B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E75724" w:rsidRPr="00CF4736" w:rsidRDefault="00E75724" w:rsidP="00696C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75724" w:rsidRPr="00CF4736" w:rsidRDefault="00E75724" w:rsidP="006F729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</w:tr>
      <w:tr w:rsidR="00E75724" w:rsidRPr="00CF4736" w:rsidTr="006D5E74">
        <w:trPr>
          <w:trHeight w:val="430"/>
        </w:trPr>
        <w:tc>
          <w:tcPr>
            <w:tcW w:w="779" w:type="dxa"/>
            <w:vAlign w:val="center"/>
          </w:tcPr>
          <w:p w:rsidR="00E75724" w:rsidRPr="00CF4736" w:rsidRDefault="00E75724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1112" w:type="dxa"/>
            <w:vAlign w:val="center"/>
          </w:tcPr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11/27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12/01</w:t>
            </w:r>
          </w:p>
        </w:tc>
        <w:tc>
          <w:tcPr>
            <w:tcW w:w="3026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清領前期的政治與經濟</w:t>
            </w:r>
          </w:p>
        </w:tc>
        <w:tc>
          <w:tcPr>
            <w:tcW w:w="4140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能分析清領前期的農商發展與城市的興盛。</w:t>
            </w:r>
          </w:p>
        </w:tc>
        <w:tc>
          <w:tcPr>
            <w:tcW w:w="1800" w:type="dxa"/>
            <w:vAlign w:val="center"/>
          </w:tcPr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2-4-1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2-4-4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9-4-3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9-4-4 </w:t>
            </w:r>
          </w:p>
        </w:tc>
        <w:tc>
          <w:tcPr>
            <w:tcW w:w="1491" w:type="dxa"/>
          </w:tcPr>
          <w:p w:rsidR="00E75724" w:rsidRDefault="00E75724">
            <w:r w:rsidRPr="002B46B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E75724" w:rsidRPr="00CF4736" w:rsidRDefault="00E75724" w:rsidP="00696C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E75724" w:rsidRPr="00CF4736" w:rsidTr="006D5E74">
        <w:trPr>
          <w:trHeight w:val="430"/>
        </w:trPr>
        <w:tc>
          <w:tcPr>
            <w:tcW w:w="779" w:type="dxa"/>
            <w:vAlign w:val="center"/>
          </w:tcPr>
          <w:p w:rsidR="00E75724" w:rsidRPr="00CF4736" w:rsidRDefault="00E75724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1112" w:type="dxa"/>
            <w:vAlign w:val="center"/>
          </w:tcPr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12/04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12/08</w:t>
            </w:r>
          </w:p>
        </w:tc>
        <w:tc>
          <w:tcPr>
            <w:tcW w:w="3026" w:type="dxa"/>
            <w:vAlign w:val="center"/>
          </w:tcPr>
          <w:p w:rsidR="00E75724" w:rsidRPr="00CF4736" w:rsidRDefault="00E75724" w:rsidP="004853D6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清領前期的政治與經濟</w:t>
            </w: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:rsidR="00E75724" w:rsidRPr="00CF4736" w:rsidRDefault="00E75724" w:rsidP="004853D6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</w:p>
        </w:tc>
        <w:tc>
          <w:tcPr>
            <w:tcW w:w="4140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1.能知道鄭氏政權的興起與衰亡，及鄭氏時期的文教措施及建設。</w:t>
            </w:r>
          </w:p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2.能說出清領前期行政區劃的變遷，並分析清領前期的農商發展與城市的興盛。</w:t>
            </w:r>
          </w:p>
        </w:tc>
        <w:tc>
          <w:tcPr>
            <w:tcW w:w="1800" w:type="dxa"/>
            <w:vAlign w:val="center"/>
          </w:tcPr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2-4-1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2-4-4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9-4-3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9-4-4 </w:t>
            </w:r>
          </w:p>
        </w:tc>
        <w:tc>
          <w:tcPr>
            <w:tcW w:w="1491" w:type="dxa"/>
          </w:tcPr>
          <w:p w:rsidR="00E75724" w:rsidRPr="00CF4736" w:rsidRDefault="00E75724" w:rsidP="00696C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E75724" w:rsidRPr="00CF4736" w:rsidRDefault="00E75724" w:rsidP="00E757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</w:tc>
        <w:tc>
          <w:tcPr>
            <w:tcW w:w="654" w:type="dxa"/>
          </w:tcPr>
          <w:p w:rsidR="00E75724" w:rsidRPr="00CF4736" w:rsidRDefault="00E75724" w:rsidP="00696C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75724" w:rsidRPr="00CF4736" w:rsidRDefault="00E75724" w:rsidP="006F7291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E75724" w:rsidRPr="00CF4736" w:rsidTr="0056425F">
        <w:trPr>
          <w:trHeight w:val="430"/>
        </w:trPr>
        <w:tc>
          <w:tcPr>
            <w:tcW w:w="779" w:type="dxa"/>
            <w:vAlign w:val="center"/>
          </w:tcPr>
          <w:p w:rsidR="00E75724" w:rsidRPr="00CF4736" w:rsidRDefault="00E75724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1112" w:type="dxa"/>
            <w:vAlign w:val="center"/>
          </w:tcPr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12/11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12/15</w:t>
            </w:r>
          </w:p>
        </w:tc>
        <w:tc>
          <w:tcPr>
            <w:tcW w:w="3026" w:type="dxa"/>
            <w:vAlign w:val="center"/>
          </w:tcPr>
          <w:p w:rsidR="00E75724" w:rsidRPr="00CF4736" w:rsidRDefault="00E75724" w:rsidP="006044DE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清領前期的社會與文化</w:t>
            </w:r>
          </w:p>
          <w:p w:rsidR="00E75724" w:rsidRPr="00CF4736" w:rsidRDefault="00E75724" w:rsidP="006044DE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E75724" w:rsidRPr="00CF4736" w:rsidRDefault="00E75724" w:rsidP="006044DE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F4736">
              <w:rPr>
                <w:rFonts w:ascii="標楷體" w:eastAsia="標楷體" w:hAnsi="標楷體" w:cs="Arial" w:hint="eastAsia"/>
                <w:sz w:val="20"/>
                <w:szCs w:val="20"/>
              </w:rPr>
              <w:t>1.能分析清代臺灣移民的宗教信仰與宗族組織。</w:t>
            </w:r>
          </w:p>
          <w:p w:rsidR="00E75724" w:rsidRPr="00CF4736" w:rsidRDefault="00E75724" w:rsidP="006044DE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F4736">
              <w:rPr>
                <w:rFonts w:ascii="標楷體" w:eastAsia="標楷體" w:hAnsi="標楷體" w:cs="Arial" w:hint="eastAsia"/>
                <w:sz w:val="20"/>
                <w:szCs w:val="20"/>
              </w:rPr>
              <w:t>2.能指出清領前期的文教發展。</w:t>
            </w:r>
          </w:p>
          <w:p w:rsidR="00E75724" w:rsidRPr="00CF4736" w:rsidRDefault="00E75724" w:rsidP="006044DE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F4736">
              <w:rPr>
                <w:rFonts w:ascii="標楷體" w:eastAsia="標楷體" w:hAnsi="標楷體" w:cs="Arial" w:hint="eastAsia"/>
                <w:sz w:val="20"/>
                <w:szCs w:val="20"/>
              </w:rPr>
              <w:t>3.能解釋清代臺灣漢人與原住民之間的關係。</w:t>
            </w:r>
          </w:p>
        </w:tc>
        <w:tc>
          <w:tcPr>
            <w:tcW w:w="1800" w:type="dxa"/>
            <w:vAlign w:val="center"/>
          </w:tcPr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2-4-1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2-4-4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9-4-3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9-4-4 </w:t>
            </w:r>
          </w:p>
        </w:tc>
        <w:tc>
          <w:tcPr>
            <w:tcW w:w="1491" w:type="dxa"/>
          </w:tcPr>
          <w:p w:rsidR="00E75724" w:rsidRDefault="00E75724">
            <w:r w:rsidRPr="009D72CB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E75724" w:rsidRPr="00CF4736" w:rsidRDefault="00E75724" w:rsidP="00696C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75724" w:rsidRPr="00CF4736" w:rsidRDefault="00E75724" w:rsidP="006F7291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  <w:p w:rsidR="00E75724" w:rsidRPr="00CF4736" w:rsidRDefault="00E75724" w:rsidP="006F7291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E75724" w:rsidRPr="00CF4736" w:rsidTr="00405ED6">
        <w:trPr>
          <w:trHeight w:val="430"/>
        </w:trPr>
        <w:tc>
          <w:tcPr>
            <w:tcW w:w="779" w:type="dxa"/>
            <w:vAlign w:val="center"/>
          </w:tcPr>
          <w:p w:rsidR="00E75724" w:rsidRPr="00CF4736" w:rsidRDefault="00E75724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1112" w:type="dxa"/>
            <w:vAlign w:val="center"/>
          </w:tcPr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12/18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12/22</w:t>
            </w:r>
          </w:p>
        </w:tc>
        <w:tc>
          <w:tcPr>
            <w:tcW w:w="3026" w:type="dxa"/>
            <w:vAlign w:val="center"/>
          </w:tcPr>
          <w:p w:rsidR="00E75724" w:rsidRPr="00CF4736" w:rsidRDefault="00E75724" w:rsidP="006044DE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清領前期的社會與文化</w:t>
            </w:r>
          </w:p>
          <w:p w:rsidR="00E75724" w:rsidRPr="00CF4736" w:rsidRDefault="00E75724" w:rsidP="006044DE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E75724" w:rsidRPr="00CF4736" w:rsidRDefault="00E75724" w:rsidP="006044DE">
            <w:pPr>
              <w:pStyle w:val="4123"/>
              <w:tabs>
                <w:tab w:val="left" w:pos="380"/>
              </w:tabs>
              <w:ind w:left="2" w:firstLineChars="20" w:firstLine="40"/>
              <w:rPr>
                <w:rFonts w:ascii="標楷體" w:eastAsia="標楷體" w:hAnsi="標楷體"/>
                <w:sz w:val="20"/>
              </w:rPr>
            </w:pPr>
            <w:r w:rsidRPr="00CF4736">
              <w:rPr>
                <w:rFonts w:ascii="標楷體" w:eastAsia="標楷體" w:hAnsi="標楷體" w:hint="eastAsia"/>
                <w:sz w:val="20"/>
              </w:rPr>
              <w:t>1.指出清領前期的文教發展。</w:t>
            </w:r>
          </w:p>
          <w:p w:rsidR="00E75724" w:rsidRPr="00CF4736" w:rsidRDefault="00E75724" w:rsidP="006044DE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="2" w:firstLineChars="20" w:firstLine="40"/>
              <w:rPr>
                <w:rFonts w:ascii="標楷體" w:eastAsia="標楷體" w:hAnsi="標楷體"/>
                <w:sz w:val="20"/>
              </w:rPr>
            </w:pPr>
            <w:r w:rsidRPr="00CF4736">
              <w:rPr>
                <w:rFonts w:ascii="標楷體" w:eastAsia="標楷體" w:hAnsi="標楷體" w:hint="eastAsia"/>
                <w:sz w:val="20"/>
              </w:rPr>
              <w:t>2.能解釋清代臺灣漢人與原住民之間的關係。</w:t>
            </w:r>
          </w:p>
        </w:tc>
        <w:tc>
          <w:tcPr>
            <w:tcW w:w="1800" w:type="dxa"/>
            <w:vAlign w:val="center"/>
          </w:tcPr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2-4-1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2-4-4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9-4-3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9-4-4 </w:t>
            </w:r>
          </w:p>
        </w:tc>
        <w:tc>
          <w:tcPr>
            <w:tcW w:w="1491" w:type="dxa"/>
          </w:tcPr>
          <w:p w:rsidR="00E75724" w:rsidRDefault="00E75724">
            <w:r w:rsidRPr="009D72CB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E75724" w:rsidRPr="00CF4736" w:rsidRDefault="00E75724" w:rsidP="00696C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75724" w:rsidRPr="00CF4736" w:rsidRDefault="00E75724" w:rsidP="006F729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</w:tr>
      <w:tr w:rsidR="00E75724" w:rsidRPr="00CF4736" w:rsidTr="00405ED6">
        <w:trPr>
          <w:trHeight w:val="430"/>
        </w:trPr>
        <w:tc>
          <w:tcPr>
            <w:tcW w:w="779" w:type="dxa"/>
            <w:vAlign w:val="center"/>
          </w:tcPr>
          <w:p w:rsidR="00E75724" w:rsidRPr="00CF4736" w:rsidRDefault="00E75724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1112" w:type="dxa"/>
            <w:vAlign w:val="center"/>
          </w:tcPr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12/25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12/29</w:t>
            </w:r>
          </w:p>
        </w:tc>
        <w:tc>
          <w:tcPr>
            <w:tcW w:w="3026" w:type="dxa"/>
            <w:vAlign w:val="center"/>
          </w:tcPr>
          <w:p w:rsidR="00E75724" w:rsidRPr="00CF4736" w:rsidRDefault="00E75724" w:rsidP="006044DE">
            <w:pPr>
              <w:pStyle w:val="4123"/>
              <w:tabs>
                <w:tab w:val="left" w:pos="380"/>
              </w:tabs>
              <w:ind w:leftChars="2" w:left="23" w:hangingChars="9" w:hanging="18"/>
              <w:rPr>
                <w:rFonts w:ascii="標楷體" w:eastAsia="標楷體" w:hAnsi="標楷體"/>
                <w:sz w:val="20"/>
              </w:rPr>
            </w:pPr>
            <w:r w:rsidRPr="00CF4736">
              <w:rPr>
                <w:rFonts w:ascii="標楷體" w:eastAsia="標楷體" w:hAnsi="標楷體" w:hint="eastAsia"/>
                <w:sz w:val="20"/>
              </w:rPr>
              <w:t>清領後期的開港與建省</w:t>
            </w:r>
          </w:p>
          <w:p w:rsidR="00E75724" w:rsidRPr="00CF4736" w:rsidRDefault="00E75724" w:rsidP="006044DE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2" w:left="23" w:hangingChars="9" w:hanging="18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1.能說明清領後期臺灣開港通商的背景及其影響。</w:t>
            </w:r>
          </w:p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2.能描述臺灣開港通商後對社會文化的影響。</w:t>
            </w:r>
          </w:p>
        </w:tc>
        <w:tc>
          <w:tcPr>
            <w:tcW w:w="1800" w:type="dxa"/>
            <w:vAlign w:val="center"/>
          </w:tcPr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2-4-1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2-4-4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9-4-3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9-4-4 </w:t>
            </w:r>
          </w:p>
        </w:tc>
        <w:tc>
          <w:tcPr>
            <w:tcW w:w="1491" w:type="dxa"/>
          </w:tcPr>
          <w:p w:rsidR="00E75724" w:rsidRDefault="00E75724">
            <w:r w:rsidRPr="009D72CB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E75724" w:rsidRPr="00CF4736" w:rsidRDefault="00E75724" w:rsidP="00696C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75724" w:rsidRPr="00CF4736" w:rsidRDefault="00E75724" w:rsidP="006F7291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</w:tc>
      </w:tr>
      <w:tr w:rsidR="00E75724" w:rsidRPr="00CF4736" w:rsidTr="00405ED6">
        <w:trPr>
          <w:trHeight w:val="430"/>
        </w:trPr>
        <w:tc>
          <w:tcPr>
            <w:tcW w:w="779" w:type="dxa"/>
            <w:vAlign w:val="center"/>
          </w:tcPr>
          <w:p w:rsidR="00E75724" w:rsidRPr="00CF4736" w:rsidRDefault="00E75724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1112" w:type="dxa"/>
            <w:vAlign w:val="center"/>
          </w:tcPr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01/02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01/05</w:t>
            </w:r>
          </w:p>
        </w:tc>
        <w:tc>
          <w:tcPr>
            <w:tcW w:w="3026" w:type="dxa"/>
            <w:vAlign w:val="center"/>
          </w:tcPr>
          <w:p w:rsidR="00E75724" w:rsidRPr="00CF4736" w:rsidRDefault="00E75724" w:rsidP="006044DE">
            <w:pPr>
              <w:pStyle w:val="4123"/>
              <w:tabs>
                <w:tab w:val="left" w:pos="380"/>
              </w:tabs>
              <w:ind w:leftChars="2" w:left="23" w:hangingChars="9" w:hanging="18"/>
              <w:rPr>
                <w:rFonts w:ascii="標楷體" w:eastAsia="標楷體" w:hAnsi="標楷體"/>
                <w:sz w:val="20"/>
              </w:rPr>
            </w:pPr>
            <w:r w:rsidRPr="00CF4736">
              <w:rPr>
                <w:rFonts w:ascii="標楷體" w:eastAsia="標楷體" w:hAnsi="標楷體" w:hint="eastAsia"/>
                <w:sz w:val="20"/>
              </w:rPr>
              <w:t>清領後期的開港與建省</w:t>
            </w:r>
          </w:p>
          <w:p w:rsidR="00E75724" w:rsidRPr="00CF4736" w:rsidRDefault="00E75724" w:rsidP="006044DE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2" w:left="23" w:hangingChars="9" w:hanging="18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40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1.能知道清領後期西方傳教士來臺的重要貢獻。</w:t>
            </w:r>
          </w:p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2.能分析牡丹社事件與日軍侵臺的原因與其影響。</w:t>
            </w:r>
          </w:p>
        </w:tc>
        <w:tc>
          <w:tcPr>
            <w:tcW w:w="1800" w:type="dxa"/>
            <w:vAlign w:val="center"/>
          </w:tcPr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2-4-1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2-4-4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9-4-3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9-4-4 </w:t>
            </w:r>
          </w:p>
        </w:tc>
        <w:tc>
          <w:tcPr>
            <w:tcW w:w="1491" w:type="dxa"/>
          </w:tcPr>
          <w:p w:rsidR="00E75724" w:rsidRDefault="00E75724">
            <w:r w:rsidRPr="009D72CB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E75724" w:rsidRPr="00CF4736" w:rsidRDefault="00E75724" w:rsidP="00696C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75724" w:rsidRPr="00CF4736" w:rsidRDefault="00E75724" w:rsidP="006F7291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  <w:p w:rsidR="00E75724" w:rsidRPr="00CF4736" w:rsidRDefault="00E75724" w:rsidP="006F7291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E75724" w:rsidRPr="00CF4736" w:rsidTr="00405ED6">
        <w:trPr>
          <w:trHeight w:val="430"/>
        </w:trPr>
        <w:tc>
          <w:tcPr>
            <w:tcW w:w="779" w:type="dxa"/>
            <w:vAlign w:val="center"/>
          </w:tcPr>
          <w:p w:rsidR="00E75724" w:rsidRPr="00CF4736" w:rsidRDefault="00E75724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1112" w:type="dxa"/>
            <w:vAlign w:val="center"/>
          </w:tcPr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01/08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01/12</w:t>
            </w:r>
          </w:p>
        </w:tc>
        <w:tc>
          <w:tcPr>
            <w:tcW w:w="3026" w:type="dxa"/>
            <w:vAlign w:val="center"/>
          </w:tcPr>
          <w:p w:rsidR="00E75724" w:rsidRPr="00CF4736" w:rsidRDefault="00E75724" w:rsidP="004853D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清領後期的開港與建省</w:t>
            </w:r>
          </w:p>
        </w:tc>
        <w:tc>
          <w:tcPr>
            <w:tcW w:w="4140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能解釋沈葆楨、丁日昌與劉銘傳建設臺灣的事蹟及其貢獻。</w:t>
            </w:r>
          </w:p>
        </w:tc>
        <w:tc>
          <w:tcPr>
            <w:tcW w:w="1800" w:type="dxa"/>
            <w:vAlign w:val="center"/>
          </w:tcPr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2-4-1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2-4-4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9-4-3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9-4-4 </w:t>
            </w:r>
          </w:p>
        </w:tc>
        <w:tc>
          <w:tcPr>
            <w:tcW w:w="1491" w:type="dxa"/>
          </w:tcPr>
          <w:p w:rsidR="00E75724" w:rsidRDefault="00E75724">
            <w:r w:rsidRPr="009D72CB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654" w:type="dxa"/>
          </w:tcPr>
          <w:p w:rsidR="00E75724" w:rsidRPr="00CF4736" w:rsidRDefault="00E75724" w:rsidP="00696C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75724" w:rsidRPr="00CF4736" w:rsidRDefault="00E75724" w:rsidP="006F729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</w:tr>
      <w:tr w:rsidR="00E75724" w:rsidRPr="00CF4736" w:rsidTr="00405ED6">
        <w:trPr>
          <w:trHeight w:val="430"/>
        </w:trPr>
        <w:tc>
          <w:tcPr>
            <w:tcW w:w="779" w:type="dxa"/>
            <w:vAlign w:val="center"/>
          </w:tcPr>
          <w:p w:rsidR="00E75724" w:rsidRPr="00CF4736" w:rsidRDefault="00E75724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二十一</w:t>
            </w:r>
          </w:p>
        </w:tc>
        <w:tc>
          <w:tcPr>
            <w:tcW w:w="1112" w:type="dxa"/>
            <w:vAlign w:val="center"/>
          </w:tcPr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01/15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E75724" w:rsidRPr="00CF4736" w:rsidRDefault="00E7572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01/19</w:t>
            </w:r>
          </w:p>
        </w:tc>
        <w:tc>
          <w:tcPr>
            <w:tcW w:w="3026" w:type="dxa"/>
            <w:vAlign w:val="center"/>
          </w:tcPr>
          <w:p w:rsidR="00E75724" w:rsidRPr="00CF4736" w:rsidRDefault="00E75724" w:rsidP="004853D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清領後期的開港與建省</w:t>
            </w:r>
          </w:p>
          <w:p w:rsidR="00E75724" w:rsidRPr="00CF4736" w:rsidRDefault="00E75724" w:rsidP="004853D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第三次段考</w:t>
            </w:r>
          </w:p>
          <w:p w:rsidR="00E75724" w:rsidRPr="00CF4736" w:rsidRDefault="00E75724" w:rsidP="004853D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結業式</w:t>
            </w:r>
          </w:p>
        </w:tc>
        <w:tc>
          <w:tcPr>
            <w:tcW w:w="4140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1.能說明清領前期移民社會狀況，並知道清領前期民變與械鬥發生的原因與重要內容。</w:t>
            </w:r>
          </w:p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2.能說明清領後期臺灣開港通商的背景及其影響,且分析牡丹社事件與日軍侵臺的原因與其影響。</w:t>
            </w:r>
          </w:p>
        </w:tc>
        <w:tc>
          <w:tcPr>
            <w:tcW w:w="1800" w:type="dxa"/>
            <w:vAlign w:val="center"/>
          </w:tcPr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2-4-1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2-4-4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2-4-5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9-4-3 </w:t>
            </w:r>
          </w:p>
          <w:p w:rsidR="00E75724" w:rsidRPr="00CF4736" w:rsidRDefault="00E75724" w:rsidP="009A31E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9-4-4 </w:t>
            </w:r>
          </w:p>
        </w:tc>
        <w:tc>
          <w:tcPr>
            <w:tcW w:w="1491" w:type="dxa"/>
          </w:tcPr>
          <w:p w:rsidR="00E75724" w:rsidRPr="00CF4736" w:rsidRDefault="00E75724" w:rsidP="006F7291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F4736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【環境教育】</w:t>
            </w:r>
            <w:bookmarkStart w:id="0" w:name="_GoBack"/>
            <w:bookmarkEnd w:id="0"/>
          </w:p>
          <w:p w:rsidR="00E75724" w:rsidRPr="00CF4736" w:rsidRDefault="00E75724" w:rsidP="00E757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</w:tc>
        <w:tc>
          <w:tcPr>
            <w:tcW w:w="654" w:type="dxa"/>
          </w:tcPr>
          <w:p w:rsidR="00E75724" w:rsidRPr="00CF4736" w:rsidRDefault="00E75724" w:rsidP="00696C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75724" w:rsidRPr="00CF4736" w:rsidRDefault="00E75724" w:rsidP="006F729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4736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</w:tbl>
    <w:p w:rsidR="00B14063" w:rsidRPr="00CF4736" w:rsidRDefault="00B14063">
      <w:pPr>
        <w:rPr>
          <w:rFonts w:ascii="標楷體" w:eastAsia="標楷體" w:hAnsi="標楷體"/>
          <w:sz w:val="20"/>
          <w:szCs w:val="20"/>
        </w:rPr>
      </w:pPr>
    </w:p>
    <w:sectPr w:rsidR="00B14063" w:rsidRPr="00CF4736">
      <w:footerReference w:type="even" r:id="rId8"/>
      <w:footerReference w:type="default" r:id="rId9"/>
      <w:pgSz w:w="16840" w:h="11907" w:orient="landscape" w:code="9"/>
      <w:pgMar w:top="1418" w:right="1134" w:bottom="1418" w:left="1588" w:header="851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53" w:rsidRDefault="008B2C53">
      <w:r>
        <w:separator/>
      </w:r>
    </w:p>
  </w:endnote>
  <w:endnote w:type="continuationSeparator" w:id="0">
    <w:p w:rsidR="008B2C53" w:rsidRDefault="008B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42" w:rsidRDefault="005F5F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42" w:rsidRDefault="005F5F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5724">
      <w:rPr>
        <w:rStyle w:val="a7"/>
        <w:noProof/>
      </w:rPr>
      <w:t>1</w: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53" w:rsidRDefault="008B2C53">
      <w:r>
        <w:separator/>
      </w:r>
    </w:p>
  </w:footnote>
  <w:footnote w:type="continuationSeparator" w:id="0">
    <w:p w:rsidR="008B2C53" w:rsidRDefault="008B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0FC"/>
    <w:multiLevelType w:val="multilevel"/>
    <w:tmpl w:val="D582694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27B6891"/>
    <w:multiLevelType w:val="hybridMultilevel"/>
    <w:tmpl w:val="1C8C688C"/>
    <w:lvl w:ilvl="0" w:tplc="DD3CF1E8">
      <w:start w:val="1"/>
      <w:numFmt w:val="decimal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8B4494"/>
    <w:multiLevelType w:val="multilevel"/>
    <w:tmpl w:val="443AC79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5">
    <w:nsid w:val="14703A47"/>
    <w:multiLevelType w:val="multilevel"/>
    <w:tmpl w:val="B310EB48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8">
    <w:nsid w:val="1C4B296F"/>
    <w:multiLevelType w:val="hybridMultilevel"/>
    <w:tmpl w:val="168C3FA6"/>
    <w:lvl w:ilvl="0" w:tplc="809C6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0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11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12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3">
    <w:nsid w:val="4E86314B"/>
    <w:multiLevelType w:val="hybridMultilevel"/>
    <w:tmpl w:val="91842104"/>
    <w:lvl w:ilvl="0" w:tplc="127461A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754779B"/>
    <w:multiLevelType w:val="hybridMultilevel"/>
    <w:tmpl w:val="28583CF2"/>
    <w:lvl w:ilvl="0" w:tplc="95EE3B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9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76711B34"/>
    <w:multiLevelType w:val="hybridMultilevel"/>
    <w:tmpl w:val="8C10AE28"/>
    <w:lvl w:ilvl="0" w:tplc="275071C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120" w:hanging="12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5"/>
  </w:num>
  <w:num w:numId="18">
    <w:abstractNumId w:val="8"/>
  </w:num>
  <w:num w:numId="19">
    <w:abstractNumId w:val="13"/>
  </w:num>
  <w:num w:numId="20">
    <w:abstractNumId w:val="20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A4"/>
    <w:rsid w:val="00002948"/>
    <w:rsid w:val="000105CD"/>
    <w:rsid w:val="0003612D"/>
    <w:rsid w:val="00036643"/>
    <w:rsid w:val="000B39DF"/>
    <w:rsid w:val="000E015B"/>
    <w:rsid w:val="00103DFF"/>
    <w:rsid w:val="00157FF0"/>
    <w:rsid w:val="00162EFC"/>
    <w:rsid w:val="001B02E1"/>
    <w:rsid w:val="001E3CB6"/>
    <w:rsid w:val="0023282D"/>
    <w:rsid w:val="00256E9F"/>
    <w:rsid w:val="002A00A4"/>
    <w:rsid w:val="002A5675"/>
    <w:rsid w:val="002A6D66"/>
    <w:rsid w:val="002B0C15"/>
    <w:rsid w:val="002D0660"/>
    <w:rsid w:val="00316289"/>
    <w:rsid w:val="00322994"/>
    <w:rsid w:val="00324C24"/>
    <w:rsid w:val="00386B19"/>
    <w:rsid w:val="003877DA"/>
    <w:rsid w:val="003B58A7"/>
    <w:rsid w:val="003E69C6"/>
    <w:rsid w:val="004573D5"/>
    <w:rsid w:val="00460B64"/>
    <w:rsid w:val="004771F9"/>
    <w:rsid w:val="004853D6"/>
    <w:rsid w:val="004970A6"/>
    <w:rsid w:val="004E4878"/>
    <w:rsid w:val="00527B08"/>
    <w:rsid w:val="005458C7"/>
    <w:rsid w:val="0055359E"/>
    <w:rsid w:val="00592A7A"/>
    <w:rsid w:val="005A4B2F"/>
    <w:rsid w:val="005A5491"/>
    <w:rsid w:val="005D77D4"/>
    <w:rsid w:val="005F5F42"/>
    <w:rsid w:val="006044DE"/>
    <w:rsid w:val="006169CF"/>
    <w:rsid w:val="00631DB2"/>
    <w:rsid w:val="00643B0A"/>
    <w:rsid w:val="00655E45"/>
    <w:rsid w:val="0069481A"/>
    <w:rsid w:val="00695124"/>
    <w:rsid w:val="00696C9D"/>
    <w:rsid w:val="006B53FD"/>
    <w:rsid w:val="006D40E8"/>
    <w:rsid w:val="006E4057"/>
    <w:rsid w:val="00734337"/>
    <w:rsid w:val="007636C5"/>
    <w:rsid w:val="00766744"/>
    <w:rsid w:val="00783496"/>
    <w:rsid w:val="007B36F9"/>
    <w:rsid w:val="007B59F0"/>
    <w:rsid w:val="007D39D8"/>
    <w:rsid w:val="00814EC5"/>
    <w:rsid w:val="008207CF"/>
    <w:rsid w:val="008949E0"/>
    <w:rsid w:val="008B2C53"/>
    <w:rsid w:val="008C0027"/>
    <w:rsid w:val="008C0F1A"/>
    <w:rsid w:val="009076AE"/>
    <w:rsid w:val="009166C0"/>
    <w:rsid w:val="00927809"/>
    <w:rsid w:val="00941590"/>
    <w:rsid w:val="0094435A"/>
    <w:rsid w:val="00983BD1"/>
    <w:rsid w:val="009B0515"/>
    <w:rsid w:val="009B0D26"/>
    <w:rsid w:val="009D404B"/>
    <w:rsid w:val="009E3E36"/>
    <w:rsid w:val="009E3ECD"/>
    <w:rsid w:val="00A47B4D"/>
    <w:rsid w:val="00AD715C"/>
    <w:rsid w:val="00AE1257"/>
    <w:rsid w:val="00AE52D9"/>
    <w:rsid w:val="00B14063"/>
    <w:rsid w:val="00B157AA"/>
    <w:rsid w:val="00B26DBA"/>
    <w:rsid w:val="00B733ED"/>
    <w:rsid w:val="00B73E1F"/>
    <w:rsid w:val="00B91872"/>
    <w:rsid w:val="00B959A0"/>
    <w:rsid w:val="00BA58EB"/>
    <w:rsid w:val="00BA6C5A"/>
    <w:rsid w:val="00BB5676"/>
    <w:rsid w:val="00BD67EC"/>
    <w:rsid w:val="00BF2C54"/>
    <w:rsid w:val="00C04DF5"/>
    <w:rsid w:val="00C6138B"/>
    <w:rsid w:val="00C819CF"/>
    <w:rsid w:val="00C862A7"/>
    <w:rsid w:val="00CB4808"/>
    <w:rsid w:val="00CD4FDC"/>
    <w:rsid w:val="00CE2617"/>
    <w:rsid w:val="00CF2C3A"/>
    <w:rsid w:val="00CF4736"/>
    <w:rsid w:val="00CF6D4D"/>
    <w:rsid w:val="00D114EA"/>
    <w:rsid w:val="00D40288"/>
    <w:rsid w:val="00D553C2"/>
    <w:rsid w:val="00E16416"/>
    <w:rsid w:val="00E214EF"/>
    <w:rsid w:val="00E45993"/>
    <w:rsid w:val="00E7341C"/>
    <w:rsid w:val="00E75724"/>
    <w:rsid w:val="00E878DE"/>
    <w:rsid w:val="00EA0008"/>
    <w:rsid w:val="00EB1621"/>
    <w:rsid w:val="00ED47A6"/>
    <w:rsid w:val="00F56083"/>
    <w:rsid w:val="00FA6216"/>
    <w:rsid w:val="00FC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a5">
    <w:name w:val="Body Text Indent"/>
    <w:basedOn w:val="a"/>
    <w:pPr>
      <w:ind w:firstLine="600"/>
      <w:jc w:val="both"/>
    </w:pPr>
    <w:rPr>
      <w:rFonts w:ascii="新細明體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10">
    <w:name w:val="1."/>
    <w:basedOn w:val="a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8">
    <w:name w:val="Body Text"/>
    <w:basedOn w:val="a"/>
    <w:pPr>
      <w:jc w:val="both"/>
    </w:pPr>
  </w:style>
  <w:style w:type="paragraph" w:styleId="a9">
    <w:name w:val="Block Text"/>
    <w:basedOn w:val="a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paragraph" w:styleId="aa">
    <w:name w:val="header"/>
    <w:basedOn w:val="a"/>
    <w:link w:val="ab"/>
    <w:rsid w:val="0025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256E9F"/>
    <w:rPr>
      <w:kern w:val="2"/>
    </w:rPr>
  </w:style>
  <w:style w:type="paragraph" w:customStyle="1" w:styleId="11">
    <w:name w:val="1.標題文字"/>
    <w:basedOn w:val="a"/>
    <w:rsid w:val="00256E9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4"/>
    <w:rsid w:val="00256E9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4"/>
    <w:rsid w:val="00460B6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460B6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">
    <w:name w:val="樣式2"/>
    <w:basedOn w:val="a"/>
    <w:rsid w:val="00766744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407</Words>
  <Characters>2323</Characters>
  <Application>Microsoft Office Word</Application>
  <DocSecurity>0</DocSecurity>
  <Lines>19</Lines>
  <Paragraphs>5</Paragraphs>
  <ScaleCrop>false</ScaleCrop>
  <Company>南一書局企業股份有限公司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subject/>
  <dc:creator>Edit_1</dc:creator>
  <cp:keywords/>
  <cp:lastModifiedBy>ACER</cp:lastModifiedBy>
  <cp:revision>2</cp:revision>
  <cp:lastPrinted>2009-08-11T01:01:00Z</cp:lastPrinted>
  <dcterms:created xsi:type="dcterms:W3CDTF">2017-07-06T19:44:00Z</dcterms:created>
  <dcterms:modified xsi:type="dcterms:W3CDTF">2017-07-06T19:44:00Z</dcterms:modified>
</cp:coreProperties>
</file>