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F1420F">
        <w:rPr>
          <w:rFonts w:eastAsia="標楷體" w:hint="eastAsia"/>
        </w:rPr>
        <w:t>2</w:t>
      </w:r>
      <w:r w:rsidRPr="0072199B">
        <w:rPr>
          <w:rFonts w:eastAsia="標楷體" w:hint="eastAsia"/>
        </w:rPr>
        <w:t>學年度第二學期</w:t>
      </w:r>
      <w:r w:rsidR="009D5C67">
        <w:rPr>
          <w:rFonts w:eastAsia="標楷體" w:hint="eastAsia"/>
          <w:color w:val="FF0000"/>
        </w:rPr>
        <w:t>七</w:t>
      </w:r>
      <w:r w:rsidRPr="0072199B">
        <w:rPr>
          <w:rFonts w:eastAsia="標楷體" w:hint="eastAsia"/>
        </w:rPr>
        <w:t>年級「</w:t>
      </w:r>
      <w:r w:rsidR="009D5C67">
        <w:rPr>
          <w:rFonts w:eastAsia="標楷體" w:hint="eastAsia"/>
          <w:color w:val="FF0000"/>
        </w:rPr>
        <w:t>社會</w:t>
      </w:r>
      <w:r w:rsidR="00BA43AB" w:rsidRPr="0072199B">
        <w:rPr>
          <w:rFonts w:eastAsia="標楷體" w:hint="eastAsia"/>
        </w:rPr>
        <w:t>領域</w:t>
      </w:r>
      <w:r w:rsidR="009D5C67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一</w:t>
      </w:r>
      <w:r w:rsidRPr="0072199B">
        <w:rPr>
          <w:rFonts w:eastAsia="標楷體" w:hint="eastAsia"/>
        </w:rPr>
        <w:t>)</w:t>
      </w:r>
      <w:r w:rsidR="009D5C67">
        <w:rPr>
          <w:rFonts w:eastAsia="標楷體" w:hint="eastAsia"/>
          <w:color w:val="FF0000"/>
        </w:rPr>
        <w:t>七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D4236B" w:rsidRPr="0072199B" w:rsidTr="00D4236B">
        <w:trPr>
          <w:cantSplit/>
        </w:trPr>
        <w:tc>
          <w:tcPr>
            <w:tcW w:w="7279" w:type="dxa"/>
          </w:tcPr>
          <w:p w:rsidR="00D4236B" w:rsidRPr="00D4236B" w:rsidRDefault="00D4236B" w:rsidP="00576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D4236B">
              <w:rPr>
                <w:rFonts w:ascii="標楷體" w:eastAsia="標楷體" w:hAnsi="標楷體"/>
              </w:rPr>
              <w:t>能了解臺灣</w:t>
            </w:r>
            <w:r w:rsidRPr="00D4236B">
              <w:rPr>
                <w:rFonts w:ascii="標楷體" w:eastAsia="標楷體" w:hAnsi="標楷體" w:hint="eastAsia"/>
              </w:rPr>
              <w:t>如何進入日治時期的源由</w:t>
            </w:r>
            <w:r w:rsidRPr="00D4236B">
              <w:rPr>
                <w:rFonts w:ascii="標楷體" w:eastAsia="標楷體" w:hAnsi="標楷體"/>
              </w:rPr>
              <w:t>。</w:t>
            </w:r>
          </w:p>
          <w:p w:rsidR="00D4236B" w:rsidRPr="00D4236B" w:rsidRDefault="00D4236B" w:rsidP="009052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D4236B">
              <w:rPr>
                <w:rFonts w:ascii="標楷體" w:eastAsia="標楷體" w:hAnsi="標楷體"/>
              </w:rPr>
              <w:t>能</w:t>
            </w:r>
            <w:r w:rsidRPr="00D4236B">
              <w:rPr>
                <w:rFonts w:ascii="標楷體" w:eastAsia="標楷體" w:hAnsi="標楷體" w:hint="eastAsia"/>
              </w:rPr>
              <w:t>體會</w:t>
            </w:r>
            <w:r w:rsidRPr="00D4236B">
              <w:rPr>
                <w:rFonts w:ascii="標楷體" w:eastAsia="標楷體" w:hAnsi="標楷體"/>
              </w:rPr>
              <w:t>臺灣</w:t>
            </w:r>
            <w:r w:rsidRPr="00D4236B">
              <w:rPr>
                <w:rFonts w:ascii="標楷體" w:eastAsia="標楷體" w:hAnsi="標楷體" w:hint="eastAsia"/>
              </w:rPr>
              <w:t>日治時期</w:t>
            </w:r>
            <w:r w:rsidRPr="00D4236B">
              <w:rPr>
                <w:rFonts w:ascii="標楷體" w:eastAsia="標楷體" w:hAnsi="標楷體"/>
              </w:rPr>
              <w:t>的</w:t>
            </w:r>
            <w:r w:rsidRPr="00D4236B">
              <w:rPr>
                <w:rFonts w:ascii="標楷體" w:eastAsia="標楷體" w:hAnsi="標楷體" w:hint="eastAsia"/>
              </w:rPr>
              <w:t>抗爭情形</w:t>
            </w:r>
            <w:r w:rsidRPr="00D4236B">
              <w:rPr>
                <w:rFonts w:ascii="標楷體" w:eastAsia="標楷體" w:hAnsi="標楷體"/>
              </w:rPr>
              <w:t>。</w:t>
            </w:r>
          </w:p>
          <w:p w:rsidR="00D4236B" w:rsidRPr="00D4236B" w:rsidRDefault="00D4236B" w:rsidP="00576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D4236B">
              <w:rPr>
                <w:rFonts w:ascii="標楷體" w:eastAsia="標楷體" w:hAnsi="標楷體"/>
              </w:rPr>
              <w:t>能認識臺灣</w:t>
            </w:r>
            <w:r w:rsidRPr="00D4236B">
              <w:rPr>
                <w:rFonts w:ascii="標楷體" w:eastAsia="標楷體" w:hAnsi="標楷體" w:hint="eastAsia"/>
              </w:rPr>
              <w:t>日治時期</w:t>
            </w:r>
            <w:r w:rsidRPr="00D4236B">
              <w:rPr>
                <w:rFonts w:ascii="標楷體" w:eastAsia="標楷體" w:hAnsi="標楷體"/>
              </w:rPr>
              <w:t>的</w:t>
            </w:r>
            <w:r w:rsidRPr="00D4236B">
              <w:rPr>
                <w:rFonts w:ascii="標楷體" w:eastAsia="標楷體" w:hAnsi="標楷體" w:hint="eastAsia"/>
              </w:rPr>
              <w:t>各項經濟建設</w:t>
            </w:r>
            <w:r w:rsidRPr="00D4236B">
              <w:rPr>
                <w:rFonts w:ascii="標楷體" w:eastAsia="標楷體" w:hAnsi="標楷體"/>
              </w:rPr>
              <w:t xml:space="preserve">。 </w:t>
            </w:r>
          </w:p>
          <w:p w:rsidR="00D4236B" w:rsidRPr="00D4236B" w:rsidRDefault="00D4236B" w:rsidP="0057655C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Pr="00D4236B">
              <w:rPr>
                <w:rFonts w:ascii="標楷體" w:eastAsia="標楷體" w:hAnsi="標楷體" w:hint="eastAsia"/>
              </w:rPr>
              <w:t>能</w:t>
            </w:r>
            <w:r w:rsidRPr="00D4236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認識日治時期的教育政策。</w:t>
            </w:r>
          </w:p>
          <w:p w:rsidR="00D4236B" w:rsidRPr="00D4236B" w:rsidRDefault="00D4236B" w:rsidP="00576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5. </w:t>
            </w:r>
            <w:r w:rsidRPr="00D4236B">
              <w:rPr>
                <w:rFonts w:ascii="標楷體" w:eastAsia="標楷體" w:hAnsi="標楷體"/>
              </w:rPr>
              <w:t>能</w:t>
            </w:r>
            <w:r w:rsidRPr="00D4236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明白日治時期臺灣重要的政治社會運動。</w:t>
            </w:r>
          </w:p>
        </w:tc>
        <w:tc>
          <w:tcPr>
            <w:tcW w:w="7279" w:type="dxa"/>
          </w:tcPr>
          <w:p w:rsidR="00D4236B" w:rsidRPr="00D4236B" w:rsidRDefault="00D4236B" w:rsidP="00D423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6. </w:t>
            </w:r>
            <w:r w:rsidRPr="00D4236B">
              <w:rPr>
                <w:rFonts w:ascii="標楷體" w:eastAsia="標楷體" w:hAnsi="標楷體"/>
              </w:rPr>
              <w:t>能</w:t>
            </w:r>
            <w:r w:rsidRPr="00D4236B">
              <w:rPr>
                <w:rFonts w:ascii="標楷體" w:eastAsia="標楷體" w:hAnsi="標楷體" w:hint="eastAsia"/>
              </w:rPr>
              <w:t>明白</w:t>
            </w:r>
            <w:r w:rsidRPr="00D4236B">
              <w:rPr>
                <w:rFonts w:ascii="標楷體" w:eastAsia="標楷體" w:hAnsi="標楷體"/>
              </w:rPr>
              <w:t>臺灣</w:t>
            </w:r>
            <w:r w:rsidRPr="00D4236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臺灣光復時期的情況。</w:t>
            </w:r>
          </w:p>
          <w:p w:rsidR="00D4236B" w:rsidRPr="00D4236B" w:rsidRDefault="00D4236B" w:rsidP="00D4236B">
            <w:pPr>
              <w:ind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7. </w:t>
            </w:r>
            <w:r w:rsidRPr="00D4236B">
              <w:rPr>
                <w:rFonts w:ascii="標楷體" w:eastAsia="標楷體" w:hAnsi="標楷體"/>
              </w:rPr>
              <w:t>能</w:t>
            </w:r>
            <w:r w:rsidRPr="00D4236B">
              <w:rPr>
                <w:rFonts w:ascii="標楷體" w:eastAsia="標楷體" w:hAnsi="標楷體" w:hint="eastAsia"/>
              </w:rPr>
              <w:t>認識</w:t>
            </w:r>
            <w:r w:rsidRPr="00D4236B">
              <w:rPr>
                <w:rFonts w:ascii="標楷體" w:eastAsia="標楷體" w:hAnsi="標楷體"/>
              </w:rPr>
              <w:t>臺灣</w:t>
            </w:r>
            <w:r w:rsidRPr="00D4236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二二八事件的始末及戒嚴體制的建立。</w:t>
            </w:r>
          </w:p>
          <w:p w:rsidR="00D4236B" w:rsidRPr="00D4236B" w:rsidRDefault="00D4236B" w:rsidP="00D423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8. </w:t>
            </w:r>
            <w:r w:rsidRPr="00D4236B">
              <w:rPr>
                <w:rFonts w:ascii="標楷體" w:eastAsia="標楷體" w:hAnsi="標楷體"/>
              </w:rPr>
              <w:t>能</w:t>
            </w:r>
            <w:r w:rsidRPr="00D4236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知道臺灣民主發展的過程。</w:t>
            </w:r>
          </w:p>
          <w:p w:rsidR="00D4236B" w:rsidRPr="00D4236B" w:rsidRDefault="00D4236B" w:rsidP="00D4236B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9. </w:t>
            </w:r>
            <w:r w:rsidRPr="00D4236B">
              <w:rPr>
                <w:rFonts w:ascii="標楷體" w:eastAsia="標楷體" w:hAnsi="標楷體"/>
              </w:rPr>
              <w:t>能</w:t>
            </w:r>
            <w:r w:rsidRPr="00D4236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知道臺灣的經濟外交及教育發展。</w:t>
            </w:r>
          </w:p>
          <w:p w:rsidR="00D4236B" w:rsidRPr="00D4236B" w:rsidRDefault="00D4236B" w:rsidP="00D4236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D4236B">
              <w:rPr>
                <w:rFonts w:ascii="標楷體" w:eastAsia="標楷體" w:hAnsi="標楷體"/>
              </w:rPr>
              <w:t>能</w:t>
            </w:r>
            <w:r w:rsidRPr="00D4236B">
              <w:rPr>
                <w:rFonts w:ascii="標楷體" w:eastAsia="標楷體" w:hAnsi="標楷體" w:hint="eastAsia"/>
              </w:rPr>
              <w:t>體會</w:t>
            </w:r>
            <w:r w:rsidRPr="00D4236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臺灣目前的社會問題。</w:t>
            </w:r>
          </w:p>
        </w:tc>
      </w:tr>
    </w:tbl>
    <w:p w:rsidR="0003261B" w:rsidRPr="00D4236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9D5C67">
        <w:rPr>
          <w:rFonts w:eastAsia="標楷體" w:hint="eastAsia"/>
          <w:color w:val="FF0000"/>
        </w:rPr>
        <w:t>七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72199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775071" w:rsidRPr="009D3122">
        <w:trPr>
          <w:trHeight w:val="430"/>
        </w:trPr>
        <w:tc>
          <w:tcPr>
            <w:tcW w:w="714" w:type="dxa"/>
            <w:vAlign w:val="center"/>
          </w:tcPr>
          <w:p w:rsidR="00775071" w:rsidRPr="009D3122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775071" w:rsidRPr="009D3122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02/</w:t>
            </w:r>
            <w:r w:rsidR="00F1420F" w:rsidRPr="009D3122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775071" w:rsidRPr="009D3122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775071" w:rsidRPr="009D3122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02/0</w:t>
            </w:r>
            <w:r w:rsidR="00F1420F" w:rsidRPr="009D312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178" w:type="dxa"/>
            <w:vAlign w:val="center"/>
          </w:tcPr>
          <w:p w:rsidR="00775071" w:rsidRPr="009D3122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4376" w:type="dxa"/>
            <w:vAlign w:val="center"/>
          </w:tcPr>
          <w:p w:rsidR="00775071" w:rsidRPr="009D3122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75071" w:rsidRPr="009D3122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75071" w:rsidRPr="009D3122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5071" w:rsidRPr="009D3122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775071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02/09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02/15</w:t>
            </w:r>
          </w:p>
        </w:tc>
        <w:tc>
          <w:tcPr>
            <w:tcW w:w="3178" w:type="dxa"/>
            <w:vAlign w:val="center"/>
          </w:tcPr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第一章日治時期的殖民統治</w:t>
            </w:r>
          </w:p>
        </w:tc>
        <w:tc>
          <w:tcPr>
            <w:tcW w:w="4376" w:type="dxa"/>
            <w:vAlign w:val="center"/>
          </w:tcPr>
          <w:p w:rsidR="009D5C67" w:rsidRDefault="009D5C67" w:rsidP="009D312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1.了解臺灣民主國。</w:t>
            </w:r>
          </w:p>
          <w:p w:rsidR="009D3122" w:rsidRPr="009D3122" w:rsidRDefault="009D3122" w:rsidP="009D312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1.了解日治時期武裝抗日事件。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02/16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02/22</w:t>
            </w:r>
          </w:p>
        </w:tc>
        <w:tc>
          <w:tcPr>
            <w:tcW w:w="3178" w:type="dxa"/>
            <w:vAlign w:val="center"/>
          </w:tcPr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5C67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第一章日治時期的殖民統治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pStyle w:val="a4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1.了解日治時期臺灣總督專制體制。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2.認識日治時期警察政治。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3.認識日治時期保甲制度。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02/23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03/01</w:t>
            </w:r>
          </w:p>
        </w:tc>
        <w:tc>
          <w:tcPr>
            <w:tcW w:w="3178" w:type="dxa"/>
            <w:vAlign w:val="center"/>
          </w:tcPr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5C67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第一章日治時期的殖民統治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1.了解無方針時期的治臺政策。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2.了解內地延長主義時期的治臺政策。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3.了解皇民化運動時期的治臺政策。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性別平等教育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03/02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03/08</w:t>
            </w:r>
          </w:p>
        </w:tc>
        <w:tc>
          <w:tcPr>
            <w:tcW w:w="3178" w:type="dxa"/>
            <w:vAlign w:val="center"/>
          </w:tcPr>
          <w:p w:rsidR="009D3122" w:rsidRPr="009D3122" w:rsidRDefault="009D3122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第二章日治時期的經濟發展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pStyle w:val="a4"/>
              <w:ind w:leftChars="-3" w:left="-7" w:right="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1.認識日治時期土地制度。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2.認識日治時期交通建設。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3.認識日治時期貨幣及度量衡。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4.認識日治時期人口普查。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5C67" w:rsidRPr="009D3122" w:rsidRDefault="009D5C67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03/09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03/15</w:t>
            </w:r>
          </w:p>
        </w:tc>
        <w:tc>
          <w:tcPr>
            <w:tcW w:w="3178" w:type="dxa"/>
            <w:vAlign w:val="center"/>
          </w:tcPr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第二章日治時期的經濟發展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1.了解日治時期臺灣農業。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2.了解日治時期臺灣蔗糖業。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5C67" w:rsidRPr="009D3122" w:rsidRDefault="009D5C67" w:rsidP="009D5C6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D5C67" w:rsidRPr="009D3122" w:rsidRDefault="009D5C67" w:rsidP="009D5C6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環境教育</w:t>
            </w:r>
          </w:p>
          <w:p w:rsidR="009D5C67" w:rsidRPr="009D3122" w:rsidRDefault="009D5C67" w:rsidP="009D5C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03/16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03/22</w:t>
            </w:r>
          </w:p>
        </w:tc>
        <w:tc>
          <w:tcPr>
            <w:tcW w:w="3178" w:type="dxa"/>
            <w:vAlign w:val="center"/>
          </w:tcPr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5C67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第二章日治時期的經濟發展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1.認識日治時期臺灣水利設施。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B93C9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</w:p>
        </w:tc>
        <w:tc>
          <w:tcPr>
            <w:tcW w:w="1440" w:type="dxa"/>
            <w:vAlign w:val="center"/>
          </w:tcPr>
          <w:p w:rsidR="009D5C67" w:rsidRPr="009D3122" w:rsidRDefault="009D5C67" w:rsidP="009D5C6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D5C67" w:rsidRPr="009D3122" w:rsidRDefault="009D5C67" w:rsidP="009D5C6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環境教育</w:t>
            </w:r>
          </w:p>
          <w:p w:rsidR="009D5C67" w:rsidRPr="009D3122" w:rsidRDefault="009D5C67" w:rsidP="009D5C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B93C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B93C9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03/23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03/29</w:t>
            </w:r>
          </w:p>
        </w:tc>
        <w:tc>
          <w:tcPr>
            <w:tcW w:w="3178" w:type="dxa"/>
            <w:vAlign w:val="center"/>
          </w:tcPr>
          <w:p w:rsidR="009D5C67" w:rsidRPr="009D3122" w:rsidRDefault="009D3122" w:rsidP="009D31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5C67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第二章日治時期的經濟發展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1.了解日本南進政策。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2.了解日治時期臺灣的工業建設。</w:t>
            </w:r>
          </w:p>
        </w:tc>
        <w:tc>
          <w:tcPr>
            <w:tcW w:w="1800" w:type="dxa"/>
            <w:vAlign w:val="center"/>
          </w:tcPr>
          <w:p w:rsidR="009D5C67" w:rsidRPr="009D3122" w:rsidRDefault="009D3122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環境教育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04/05</w:t>
            </w:r>
          </w:p>
        </w:tc>
        <w:tc>
          <w:tcPr>
            <w:tcW w:w="3178" w:type="dxa"/>
            <w:vAlign w:val="center"/>
          </w:tcPr>
          <w:p w:rsidR="009D3122" w:rsidRPr="009D3122" w:rsidRDefault="009D3122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第三章日治時期的社會與文化</w:t>
            </w:r>
          </w:p>
        </w:tc>
        <w:tc>
          <w:tcPr>
            <w:tcW w:w="4376" w:type="dxa"/>
            <w:vAlign w:val="center"/>
          </w:tcPr>
          <w:p w:rsidR="009D5C67" w:rsidRDefault="009D3122" w:rsidP="009D312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1.了解日治時期臺灣初等教育。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2.了解日治時期臺灣中學教育。</w:t>
            </w:r>
          </w:p>
          <w:p w:rsidR="009D3122" w:rsidRPr="009D3122" w:rsidRDefault="009D3122" w:rsidP="009D3122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3.介紹日治時期高等教育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04/06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04/12</w:t>
            </w:r>
          </w:p>
        </w:tc>
        <w:tc>
          <w:tcPr>
            <w:tcW w:w="3178" w:type="dxa"/>
            <w:vAlign w:val="center"/>
          </w:tcPr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9D5C67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第三章日治時期的社會與文化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1.了解日治時期臺灣社會風俗的變遷。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性別平等教育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04/13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04/19</w:t>
            </w:r>
          </w:p>
        </w:tc>
        <w:tc>
          <w:tcPr>
            <w:tcW w:w="3178" w:type="dxa"/>
            <w:vAlign w:val="center"/>
          </w:tcPr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9D5C67" w:rsidRPr="009D3122" w:rsidRDefault="00B305F4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第三章日治時期的社會與文化</w:t>
            </w:r>
          </w:p>
        </w:tc>
        <w:tc>
          <w:tcPr>
            <w:tcW w:w="4376" w:type="dxa"/>
            <w:vAlign w:val="center"/>
          </w:tcPr>
          <w:p w:rsidR="009D5C67" w:rsidRPr="009D3122" w:rsidRDefault="009D3122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1.了解日治時期臺灣重要的政治社會運動。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2.了解日治時期臺灣政治社會運動的影響。</w:t>
            </w:r>
          </w:p>
        </w:tc>
        <w:tc>
          <w:tcPr>
            <w:tcW w:w="1800" w:type="dxa"/>
            <w:vAlign w:val="center"/>
          </w:tcPr>
          <w:p w:rsidR="009D5C67" w:rsidRPr="009D3122" w:rsidRDefault="009D5C67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5C67" w:rsidRPr="009D3122" w:rsidRDefault="00B305F4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D5C67" w:rsidRPr="009D3122" w:rsidTr="009D3122">
        <w:tc>
          <w:tcPr>
            <w:tcW w:w="714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06" w:type="dxa"/>
            <w:vAlign w:val="center"/>
          </w:tcPr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04/20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</w:p>
          <w:p w:rsidR="009D5C67" w:rsidRPr="009D3122" w:rsidRDefault="009D5C67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04/26</w:t>
            </w:r>
          </w:p>
        </w:tc>
        <w:tc>
          <w:tcPr>
            <w:tcW w:w="3178" w:type="dxa"/>
            <w:vAlign w:val="center"/>
          </w:tcPr>
          <w:p w:rsidR="009D3122" w:rsidRPr="009D3122" w:rsidRDefault="009D3122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第二篇臺灣的歷史（下）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第四章戰後臺灣的政治變遷</w:t>
            </w:r>
          </w:p>
        </w:tc>
        <w:tc>
          <w:tcPr>
            <w:tcW w:w="4376" w:type="dxa"/>
            <w:vAlign w:val="center"/>
          </w:tcPr>
          <w:p w:rsidR="009D5C67" w:rsidRDefault="009D3122" w:rsidP="009D3122">
            <w:pPr>
              <w:ind w:left="57"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1.了解臺灣光復時期情況。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2.了解二二八事件。</w:t>
            </w:r>
          </w:p>
          <w:p w:rsidR="009D3122" w:rsidRPr="009D3122" w:rsidRDefault="009D3122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1.認識戒嚴體制。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2.認識動員戡亂時期臨時條款。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3.認識白色恐怖。</w:t>
            </w:r>
          </w:p>
        </w:tc>
        <w:tc>
          <w:tcPr>
            <w:tcW w:w="1800" w:type="dxa"/>
            <w:vAlign w:val="center"/>
          </w:tcPr>
          <w:p w:rsidR="009D5C67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D3122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  <w:p w:rsidR="009D5C67" w:rsidRPr="009D3122" w:rsidRDefault="009D3122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家政教育</w:t>
            </w:r>
          </w:p>
        </w:tc>
        <w:tc>
          <w:tcPr>
            <w:tcW w:w="720" w:type="dxa"/>
            <w:vAlign w:val="center"/>
          </w:tcPr>
          <w:p w:rsidR="009D5C67" w:rsidRPr="009D3122" w:rsidRDefault="009D5C67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9D5C67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04/27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05/03</w:t>
            </w:r>
          </w:p>
        </w:tc>
        <w:tc>
          <w:tcPr>
            <w:tcW w:w="3178" w:type="dxa"/>
            <w:vAlign w:val="center"/>
          </w:tcPr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第四章戰後臺灣的政治變遷</w:t>
            </w:r>
          </w:p>
        </w:tc>
        <w:tc>
          <w:tcPr>
            <w:tcW w:w="4376" w:type="dxa"/>
            <w:vAlign w:val="center"/>
          </w:tcPr>
          <w:p w:rsidR="00B305F4" w:rsidRPr="009D3122" w:rsidRDefault="009D3122" w:rsidP="009D312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1.了解臺灣實行地方自治成效。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2.了解雷震案。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B305F4" w:rsidRPr="009D3122" w:rsidRDefault="00B305F4" w:rsidP="009D3122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05/04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05/10</w:t>
            </w:r>
          </w:p>
        </w:tc>
        <w:tc>
          <w:tcPr>
            <w:tcW w:w="3178" w:type="dxa"/>
            <w:vAlign w:val="center"/>
          </w:tcPr>
          <w:p w:rsidR="009D3122" w:rsidRDefault="009D3122" w:rsidP="009D31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B305F4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第四章戰後臺灣的政治變遷</w:t>
            </w:r>
          </w:p>
        </w:tc>
        <w:tc>
          <w:tcPr>
            <w:tcW w:w="4376" w:type="dxa"/>
            <w:vAlign w:val="center"/>
          </w:tcPr>
          <w:p w:rsidR="00B305F4" w:rsidRPr="009D3122" w:rsidRDefault="009D3122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1.了解美麗島事件。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2.了解臺灣民主發展過程。</w:t>
            </w:r>
          </w:p>
        </w:tc>
        <w:tc>
          <w:tcPr>
            <w:tcW w:w="1800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="00B305F4"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05/11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05/17</w:t>
            </w:r>
          </w:p>
        </w:tc>
        <w:tc>
          <w:tcPr>
            <w:tcW w:w="3178" w:type="dxa"/>
            <w:vAlign w:val="center"/>
          </w:tcPr>
          <w:p w:rsidR="002064C6" w:rsidRPr="009D3122" w:rsidRDefault="002064C6" w:rsidP="002064C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2064C6" w:rsidP="002064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第五章戰後臺灣的外交與兩岸關係</w:t>
            </w:r>
          </w:p>
        </w:tc>
        <w:tc>
          <w:tcPr>
            <w:tcW w:w="4376" w:type="dxa"/>
            <w:vAlign w:val="center"/>
          </w:tcPr>
          <w:p w:rsidR="00B305F4" w:rsidRPr="009D3122" w:rsidRDefault="002064C6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1.了解中華民國外交關係的變化。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2.了解中華民國退出聯合國始末。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="002064C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="002064C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2064C6" w:rsidRPr="009D3122" w:rsidRDefault="002064C6" w:rsidP="002064C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305F4" w:rsidRPr="009D3122" w:rsidRDefault="002064C6" w:rsidP="002064C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72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05/18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05/24</w:t>
            </w:r>
          </w:p>
        </w:tc>
        <w:tc>
          <w:tcPr>
            <w:tcW w:w="3178" w:type="dxa"/>
            <w:vAlign w:val="center"/>
          </w:tcPr>
          <w:p w:rsidR="002064C6" w:rsidRPr="009D3122" w:rsidRDefault="002064C6" w:rsidP="002064C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2064C6" w:rsidP="002064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第五章戰後臺灣的外交與兩岸關係</w:t>
            </w:r>
          </w:p>
        </w:tc>
        <w:tc>
          <w:tcPr>
            <w:tcW w:w="4376" w:type="dxa"/>
            <w:vAlign w:val="center"/>
          </w:tcPr>
          <w:p w:rsidR="00B305F4" w:rsidRPr="009D3122" w:rsidRDefault="002064C6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1.了解兩岸武力對抗時期。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2064C6" w:rsidRPr="009D3122" w:rsidRDefault="002064C6" w:rsidP="002064C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305F4" w:rsidRPr="009D3122" w:rsidRDefault="002064C6" w:rsidP="002064C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72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05/25</w:t>
            </w:r>
          </w:p>
          <w:p w:rsidR="00B305F4" w:rsidRPr="009D3122" w:rsidRDefault="00B305F4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05/31</w:t>
            </w:r>
          </w:p>
        </w:tc>
        <w:tc>
          <w:tcPr>
            <w:tcW w:w="3178" w:type="dxa"/>
            <w:vAlign w:val="center"/>
          </w:tcPr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第五章戰後臺灣的外交與兩岸關係</w:t>
            </w:r>
          </w:p>
        </w:tc>
        <w:tc>
          <w:tcPr>
            <w:tcW w:w="4376" w:type="dxa"/>
            <w:vAlign w:val="center"/>
          </w:tcPr>
          <w:p w:rsidR="00B305F4" w:rsidRPr="009D3122" w:rsidRDefault="002064C6" w:rsidP="009D312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2.了解兩岸政治對峙時期。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386F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720" w:type="dxa"/>
            <w:vAlign w:val="center"/>
          </w:tcPr>
          <w:p w:rsidR="00B305F4" w:rsidRPr="009D3122" w:rsidRDefault="00B305F4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386F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06/01</w:t>
            </w:r>
          </w:p>
          <w:p w:rsidR="00B305F4" w:rsidRPr="009D3122" w:rsidRDefault="00B305F4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06/07</w:t>
            </w:r>
          </w:p>
        </w:tc>
        <w:tc>
          <w:tcPr>
            <w:tcW w:w="3178" w:type="dxa"/>
            <w:vAlign w:val="center"/>
          </w:tcPr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B305F4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第五章戰後臺灣的外交與兩岸關係</w:t>
            </w:r>
          </w:p>
        </w:tc>
        <w:tc>
          <w:tcPr>
            <w:tcW w:w="4376" w:type="dxa"/>
            <w:vAlign w:val="center"/>
          </w:tcPr>
          <w:p w:rsidR="00B305F4" w:rsidRPr="009D3122" w:rsidRDefault="00B305F4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3.了解海峽兩岸交流時期。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E652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海洋教育</w:t>
            </w:r>
          </w:p>
        </w:tc>
        <w:tc>
          <w:tcPr>
            <w:tcW w:w="720" w:type="dxa"/>
            <w:vAlign w:val="center"/>
          </w:tcPr>
          <w:p w:rsidR="00B305F4" w:rsidRPr="009D3122" w:rsidRDefault="00A479F5" w:rsidP="00E652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E652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06/08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</w:p>
          <w:p w:rsidR="00B305F4" w:rsidRPr="009D3122" w:rsidRDefault="00B305F4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06/14</w:t>
            </w:r>
          </w:p>
        </w:tc>
        <w:tc>
          <w:tcPr>
            <w:tcW w:w="3178" w:type="dxa"/>
            <w:vAlign w:val="center"/>
          </w:tcPr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第二篇臺灣的歷史（下）</w:t>
            </w:r>
          </w:p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第六章戰後臺灣的經濟與社會</w:t>
            </w:r>
          </w:p>
        </w:tc>
        <w:tc>
          <w:tcPr>
            <w:tcW w:w="4376" w:type="dxa"/>
            <w:vAlign w:val="center"/>
          </w:tcPr>
          <w:p w:rsidR="00B305F4" w:rsidRPr="009D3122" w:rsidRDefault="00B305F4" w:rsidP="009D312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1.了解光復後臺灣土地改革情形。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2.了解光復後臺灣經濟建設成就。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生涯發展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教育</w:t>
            </w:r>
          </w:p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環境教育</w:t>
            </w:r>
          </w:p>
        </w:tc>
        <w:tc>
          <w:tcPr>
            <w:tcW w:w="72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06/15</w:t>
            </w:r>
          </w:p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06/21</w:t>
            </w:r>
          </w:p>
        </w:tc>
        <w:tc>
          <w:tcPr>
            <w:tcW w:w="3178" w:type="dxa"/>
            <w:vAlign w:val="center"/>
          </w:tcPr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B305F4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第六章戰後臺灣的經濟與社會</w:t>
            </w:r>
          </w:p>
        </w:tc>
        <w:tc>
          <w:tcPr>
            <w:tcW w:w="4376" w:type="dxa"/>
            <w:vAlign w:val="center"/>
          </w:tcPr>
          <w:p w:rsidR="00B305F4" w:rsidRPr="009D3122" w:rsidRDefault="00B305F4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1.了解戰後臺灣文化發展情形。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2.了解戰後臺灣教育發展情形。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環境教育</w:t>
            </w:r>
          </w:p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305F4" w:rsidRPr="009D3122" w:rsidT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06/22</w:t>
            </w:r>
          </w:p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06/28</w:t>
            </w:r>
          </w:p>
        </w:tc>
        <w:tc>
          <w:tcPr>
            <w:tcW w:w="3178" w:type="dxa"/>
            <w:vAlign w:val="center"/>
          </w:tcPr>
          <w:p w:rsidR="00B305F4" w:rsidRPr="009D3122" w:rsidRDefault="009D3122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B305F4" w:rsidRPr="009D3122" w:rsidRDefault="00B305F4" w:rsidP="009D312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B305F4" w:rsidRPr="009D3122" w:rsidRDefault="00B305F4" w:rsidP="009D3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第六章戰後臺灣的經濟與社會</w:t>
            </w:r>
          </w:p>
        </w:tc>
        <w:tc>
          <w:tcPr>
            <w:tcW w:w="4376" w:type="dxa"/>
            <w:vAlign w:val="center"/>
          </w:tcPr>
          <w:p w:rsidR="00B305F4" w:rsidRPr="009D3122" w:rsidRDefault="00B305F4" w:rsidP="009D3122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1.了解戰後臺灣人口變動與都市化現象。</w:t>
            </w: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2.認識戰後臺灣開放社會。</w:t>
            </w:r>
          </w:p>
        </w:tc>
        <w:tc>
          <w:tcPr>
            <w:tcW w:w="1800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9D312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305F4" w:rsidRPr="009D3122" w:rsidRDefault="009D3122" w:rsidP="00B305F4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環境</w:t>
            </w:r>
            <w:r w:rsidR="00B305F4"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教育</w:t>
            </w:r>
          </w:p>
          <w:p w:rsidR="00B305F4" w:rsidRPr="009D3122" w:rsidRDefault="00B305F4" w:rsidP="00B305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B305F4" w:rsidRPr="009D3122" w:rsidRDefault="009D3122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B305F4" w:rsidRPr="009D3122" w:rsidRDefault="002064C6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B305F4" w:rsidRPr="009D3122">
        <w:tc>
          <w:tcPr>
            <w:tcW w:w="714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vAlign w:val="center"/>
          </w:tcPr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06/29</w:t>
            </w:r>
          </w:p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305F4" w:rsidRPr="009D3122" w:rsidRDefault="00B305F4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07/05</w:t>
            </w:r>
          </w:p>
        </w:tc>
        <w:tc>
          <w:tcPr>
            <w:tcW w:w="3178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4376" w:type="dxa"/>
          </w:tcPr>
          <w:p w:rsidR="00B305F4" w:rsidRPr="009D3122" w:rsidRDefault="00B305F4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305F4" w:rsidRPr="009D3122" w:rsidRDefault="00B305F4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B305F4" w:rsidRPr="009D3122" w:rsidRDefault="00B305F4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61B" w:rsidRPr="009D3122" w:rsidRDefault="0003261B" w:rsidP="0072199B">
      <w:pPr>
        <w:rPr>
          <w:rFonts w:ascii="標楷體" w:eastAsia="標楷體" w:hAnsi="標楷體"/>
          <w:sz w:val="20"/>
          <w:szCs w:val="20"/>
        </w:rPr>
      </w:pPr>
    </w:p>
    <w:sectPr w:rsidR="0003261B" w:rsidRPr="009D3122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D4" w:rsidRDefault="00FE0AD4">
      <w:r>
        <w:separator/>
      </w:r>
    </w:p>
  </w:endnote>
  <w:endnote w:type="continuationSeparator" w:id="0">
    <w:p w:rsidR="00FE0AD4" w:rsidRDefault="00FE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27768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27768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79F5">
      <w:rPr>
        <w:rStyle w:val="a9"/>
        <w:noProof/>
      </w:rPr>
      <w:t>4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D4" w:rsidRDefault="00FE0AD4">
      <w:r>
        <w:separator/>
      </w:r>
    </w:p>
  </w:footnote>
  <w:footnote w:type="continuationSeparator" w:id="0">
    <w:p w:rsidR="00FE0AD4" w:rsidRDefault="00FE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064C6"/>
    <w:rsid w:val="00220159"/>
    <w:rsid w:val="00236B38"/>
    <w:rsid w:val="0027768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403F0E"/>
    <w:rsid w:val="0041710B"/>
    <w:rsid w:val="00433BCD"/>
    <w:rsid w:val="004461CD"/>
    <w:rsid w:val="0048212C"/>
    <w:rsid w:val="004B3911"/>
    <w:rsid w:val="004E4D85"/>
    <w:rsid w:val="004F2614"/>
    <w:rsid w:val="0051197E"/>
    <w:rsid w:val="005D2F34"/>
    <w:rsid w:val="005E775E"/>
    <w:rsid w:val="0060454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83CEE"/>
    <w:rsid w:val="008842A9"/>
    <w:rsid w:val="008E2725"/>
    <w:rsid w:val="0090523E"/>
    <w:rsid w:val="009143CB"/>
    <w:rsid w:val="00936D27"/>
    <w:rsid w:val="00940785"/>
    <w:rsid w:val="00956126"/>
    <w:rsid w:val="009757A4"/>
    <w:rsid w:val="009A4950"/>
    <w:rsid w:val="009D3122"/>
    <w:rsid w:val="009D5C67"/>
    <w:rsid w:val="00A178CA"/>
    <w:rsid w:val="00A21266"/>
    <w:rsid w:val="00A23231"/>
    <w:rsid w:val="00A27DB1"/>
    <w:rsid w:val="00A30747"/>
    <w:rsid w:val="00A41478"/>
    <w:rsid w:val="00A479F5"/>
    <w:rsid w:val="00A529B0"/>
    <w:rsid w:val="00A60C90"/>
    <w:rsid w:val="00A81D06"/>
    <w:rsid w:val="00A8531A"/>
    <w:rsid w:val="00AA5179"/>
    <w:rsid w:val="00AB6D6D"/>
    <w:rsid w:val="00AE45DD"/>
    <w:rsid w:val="00B1438C"/>
    <w:rsid w:val="00B305F4"/>
    <w:rsid w:val="00B93C97"/>
    <w:rsid w:val="00BA43AB"/>
    <w:rsid w:val="00BA6BB3"/>
    <w:rsid w:val="00BD1233"/>
    <w:rsid w:val="00BE3F08"/>
    <w:rsid w:val="00BF1027"/>
    <w:rsid w:val="00C402EB"/>
    <w:rsid w:val="00CD6344"/>
    <w:rsid w:val="00D01ECA"/>
    <w:rsid w:val="00D41618"/>
    <w:rsid w:val="00D4236B"/>
    <w:rsid w:val="00DA6EF4"/>
    <w:rsid w:val="00DA70E6"/>
    <w:rsid w:val="00DD22B0"/>
    <w:rsid w:val="00DD498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7E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51197E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51197E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51197E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51197E"/>
    <w:rPr>
      <w:rFonts w:ascii="細明體" w:eastAsia="細明體" w:hAnsi="Courier New" w:cs="Courier New"/>
    </w:rPr>
  </w:style>
  <w:style w:type="paragraph" w:styleId="a5">
    <w:name w:val="Body Text"/>
    <w:basedOn w:val="a"/>
    <w:rsid w:val="0051197E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51197E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51197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51197E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51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51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1197E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1783</Words>
  <Characters>853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5</cp:revision>
  <cp:lastPrinted>2010-01-21T01:44:00Z</cp:lastPrinted>
  <dcterms:created xsi:type="dcterms:W3CDTF">2013-06-06T02:55:00Z</dcterms:created>
  <dcterms:modified xsi:type="dcterms:W3CDTF">2013-06-17T08:14:00Z</dcterms:modified>
</cp:coreProperties>
</file>